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51EB" w14:textId="22996680" w:rsidR="0079675A" w:rsidRDefault="00C6598A">
      <w:r>
        <w:rPr>
          <w:noProof/>
        </w:rPr>
        <w:drawing>
          <wp:inline distT="0" distB="0" distL="0" distR="0" wp14:anchorId="5A53BCA2" wp14:editId="0E2D84A9">
            <wp:extent cx="7934325" cy="6403001"/>
            <wp:effectExtent l="0" t="0" r="0" b="0"/>
            <wp:docPr id="2" name="Afbeelding 2" descr="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195" cy="64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F0A6" w14:textId="0346F661" w:rsidR="00C6598A" w:rsidRPr="00C6598A" w:rsidRDefault="00C6598A">
      <w:pPr>
        <w:rPr>
          <w:rFonts w:ascii="Arial" w:hAnsi="Arial" w:cs="Arial"/>
          <w:color w:val="433447"/>
          <w:sz w:val="24"/>
          <w:szCs w:val="24"/>
        </w:rPr>
      </w:pPr>
      <w:proofErr w:type="spellStart"/>
      <w:r w:rsidRPr="00C6598A">
        <w:rPr>
          <w:rFonts w:ascii="Arial" w:hAnsi="Arial" w:cs="Arial"/>
          <w:b/>
          <w:bCs/>
          <w:color w:val="433447"/>
          <w:sz w:val="24"/>
          <w:szCs w:val="24"/>
        </w:rPr>
        <w:lastRenderedPageBreak/>
        <w:t>Figure</w:t>
      </w:r>
      <w:proofErr w:type="spellEnd"/>
      <w:r w:rsidRPr="00C6598A">
        <w:rPr>
          <w:rFonts w:ascii="Arial" w:hAnsi="Arial" w:cs="Arial"/>
          <w:b/>
          <w:bCs/>
          <w:color w:val="433447"/>
          <w:sz w:val="24"/>
          <w:szCs w:val="24"/>
        </w:rPr>
        <w:t xml:space="preserve"> 1.</w:t>
      </w:r>
      <w:r w:rsidRPr="00C6598A">
        <w:rPr>
          <w:rFonts w:ascii="Arial" w:hAnsi="Arial" w:cs="Arial"/>
          <w:color w:val="433447"/>
          <w:sz w:val="24"/>
          <w:szCs w:val="24"/>
        </w:rPr>
        <w:t xml:space="preserve"> The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relationship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between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axis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immune system,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fascia: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activation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HPA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axis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stimulates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adrenals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release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catecholamines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cortisol. These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hormones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together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with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activation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sympathetic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nervous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system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caused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by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stimulate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immune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inside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fascia.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Based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on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intensity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stimulus,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macrophages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mast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neutrophils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release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molecules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that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influence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structure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fascia.</w:t>
      </w:r>
    </w:p>
    <w:p w14:paraId="5466A1F2" w14:textId="005F93AE" w:rsidR="00C6598A" w:rsidRP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6DB122F8" w14:textId="3F977D1B" w:rsidR="00C6598A" w:rsidRP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31A74429" w14:textId="3EB8F73A" w:rsid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58F133ED" w14:textId="3861EC5B" w:rsid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1FB5300F" w14:textId="0501707E" w:rsid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2345385D" w14:textId="3190102B" w:rsid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7EC906ED" w14:textId="011BB2FA" w:rsid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1EADE47C" w14:textId="77777777" w:rsidR="00C6598A" w:rsidRPr="00C6598A" w:rsidRDefault="00C6598A">
      <w:pPr>
        <w:rPr>
          <w:rFonts w:ascii="Arial" w:hAnsi="Arial" w:cs="Arial"/>
          <w:color w:val="433447"/>
          <w:sz w:val="24"/>
          <w:szCs w:val="24"/>
        </w:rPr>
      </w:pPr>
    </w:p>
    <w:p w14:paraId="7499F284" w14:textId="3E6B7C4F" w:rsidR="00C6598A" w:rsidRPr="00C6598A" w:rsidRDefault="00C6598A">
      <w:pPr>
        <w:rPr>
          <w:sz w:val="24"/>
          <w:szCs w:val="24"/>
        </w:rPr>
      </w:pPr>
      <w:proofErr w:type="spellStart"/>
      <w:r w:rsidRPr="00C6598A">
        <w:rPr>
          <w:rFonts w:ascii="Arial" w:hAnsi="Arial" w:cs="Arial"/>
          <w:b/>
          <w:bCs/>
          <w:color w:val="433447"/>
          <w:sz w:val="24"/>
          <w:szCs w:val="24"/>
        </w:rPr>
        <w:t>Figure</w:t>
      </w:r>
      <w:proofErr w:type="spellEnd"/>
      <w:r w:rsidRPr="00C6598A">
        <w:rPr>
          <w:rFonts w:ascii="Arial" w:hAnsi="Arial" w:cs="Arial"/>
          <w:b/>
          <w:bCs/>
          <w:color w:val="433447"/>
          <w:sz w:val="24"/>
          <w:szCs w:val="24"/>
        </w:rPr>
        <w:t xml:space="preserve"> 2.</w:t>
      </w:r>
      <w:r w:rsidRPr="00C6598A">
        <w:rPr>
          <w:rFonts w:ascii="Arial" w:hAnsi="Arial" w:cs="Arial"/>
          <w:color w:val="433447"/>
          <w:sz w:val="24"/>
          <w:szCs w:val="24"/>
        </w:rPr>
        <w:t> 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change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their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phenotypes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when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stimulated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.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Endothelial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epithelial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mesenchymal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become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due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effect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inflammatory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cytokines,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mechanical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extracellular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pH;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other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stimuli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such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as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hyperglycemia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surgery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also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induce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this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phenotype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shift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since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increase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inflammation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mechanical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stress. These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same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stimuli – in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particular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TGF-beta1,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mechanical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ROS –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elicit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many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become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myofibroblasts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: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produce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contraction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since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show a high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concentration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alpha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-SMA fibers.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myofibroblasts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appear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when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organism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needs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increase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production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extracellular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matrix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heal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a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wound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: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psychophysical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facilitate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induction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these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cells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through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secretion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of cortisol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catecholamines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which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increase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inflammatory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cytokines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ROS.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Myofibroblasts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de-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differentiate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back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into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their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original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phenotype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through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interventions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that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reduce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mechanical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stress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inflammation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level, or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that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activate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factors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such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as PPAR-gamma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Nrf2: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some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example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are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caloric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restriction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physical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activity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manual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therapies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,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and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 xml:space="preserve"> </w:t>
      </w:r>
      <w:proofErr w:type="spellStart"/>
      <w:r w:rsidRPr="00C6598A">
        <w:rPr>
          <w:rFonts w:ascii="Arial" w:hAnsi="Arial" w:cs="Arial"/>
          <w:color w:val="433447"/>
          <w:sz w:val="24"/>
          <w:szCs w:val="24"/>
        </w:rPr>
        <w:t>antioxidants</w:t>
      </w:r>
      <w:proofErr w:type="spellEnd"/>
      <w:r w:rsidRPr="00C6598A">
        <w:rPr>
          <w:rFonts w:ascii="Arial" w:hAnsi="Arial" w:cs="Arial"/>
          <w:color w:val="433447"/>
          <w:sz w:val="24"/>
          <w:szCs w:val="24"/>
        </w:rPr>
        <w:t>.</w:t>
      </w:r>
    </w:p>
    <w:p w14:paraId="7D3E44AA" w14:textId="10231D5A" w:rsidR="00C6598A" w:rsidRDefault="00C6598A">
      <w:r>
        <w:rPr>
          <w:noProof/>
        </w:rPr>
        <w:lastRenderedPageBreak/>
        <w:drawing>
          <wp:inline distT="0" distB="0" distL="0" distR="0" wp14:anchorId="208C8FE0" wp14:editId="02090CD6">
            <wp:extent cx="8892540" cy="5904647"/>
            <wp:effectExtent l="0" t="0" r="3810" b="1270"/>
            <wp:docPr id="3" name="Afbeelding 3" descr="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8ED7" w14:textId="18AB9E95" w:rsidR="00C6598A" w:rsidRDefault="00C6598A"/>
    <w:p w14:paraId="0AEF70C1" w14:textId="1EC55F8D" w:rsidR="00C6598A" w:rsidRDefault="00C6598A"/>
    <w:p w14:paraId="14EF69FC" w14:textId="77777777" w:rsidR="00C6598A" w:rsidRDefault="00C6598A"/>
    <w:sectPr w:rsidR="00C6598A" w:rsidSect="00C65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8A"/>
    <w:rsid w:val="0079675A"/>
    <w:rsid w:val="00C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7D66"/>
  <w15:chartTrackingRefBased/>
  <w15:docId w15:val="{B31B23C0-2478-4821-B83D-3B69079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Van Amma</dc:creator>
  <cp:keywords/>
  <dc:description/>
  <cp:lastModifiedBy>Centrum Van Amma</cp:lastModifiedBy>
  <cp:revision>1</cp:revision>
  <cp:lastPrinted>2021-01-31T08:47:00Z</cp:lastPrinted>
  <dcterms:created xsi:type="dcterms:W3CDTF">2021-01-31T08:41:00Z</dcterms:created>
  <dcterms:modified xsi:type="dcterms:W3CDTF">2021-01-31T08:49:00Z</dcterms:modified>
</cp:coreProperties>
</file>