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264C5" w:rsidRPr="006264C5" w14:paraId="3DCA78EF" w14:textId="77777777" w:rsidTr="006264C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27049" w14:textId="77777777" w:rsidR="006264C5" w:rsidRPr="006264C5" w:rsidRDefault="006264C5" w:rsidP="006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6264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2E076A7" wp14:editId="6834BC7C">
                  <wp:extent cx="457200" cy="533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4C5" w:rsidRPr="006264C5" w14:paraId="0223CF9D" w14:textId="77777777" w:rsidTr="006264C5">
        <w:trPr>
          <w:tblCellSpacing w:w="15" w:type="dxa"/>
        </w:trPr>
        <w:tc>
          <w:tcPr>
            <w:tcW w:w="10500" w:type="dxa"/>
            <w:vAlign w:val="center"/>
            <w:hideMark/>
          </w:tcPr>
          <w:p w14:paraId="1B8E4F8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[Frontiers in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Bioscience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, Elite, 13, 1-36, Jan 1, 2021]</w:t>
            </w:r>
          </w:p>
          <w:p w14:paraId="3D8EAF3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Impact of stress,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signals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system on fascia</w:t>
            </w:r>
          </w:p>
          <w:p w14:paraId="25E38B8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hyperlink r:id="rId6" w:history="1">
              <w:r w:rsidRPr="006264C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nl-BE"/>
                </w:rPr>
                <w:t>Nicola Barsotti</w:t>
              </w:r>
            </w:hyperlink>
            <w:hyperlink r:id="rId7" w:anchor="aff1" w:history="1">
              <w:r w:rsidRPr="006264C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vertAlign w:val="superscript"/>
                  <w:lang w:eastAsia="nl-BE"/>
                </w:rPr>
                <w:t>1</w:t>
              </w:r>
            </w:hyperlink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, Marco Chiera</w:t>
            </w:r>
            <w:hyperlink r:id="rId8" w:anchor="aff2" w:history="1">
              <w:r w:rsidRPr="006264C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vertAlign w:val="superscript"/>
                  <w:lang w:eastAsia="nl-BE"/>
                </w:rPr>
                <w:t>2</w:t>
              </w:r>
            </w:hyperlink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, Diego Lanaro</w:t>
            </w:r>
            <w:hyperlink r:id="rId9" w:anchor="aff3" w:history="1">
              <w:r w:rsidRPr="006264C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vertAlign w:val="superscript"/>
                  <w:lang w:eastAsia="nl-BE"/>
                </w:rPr>
                <w:t>3</w:t>
              </w:r>
            </w:hyperlink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, Massimo Fioranelli</w:t>
            </w:r>
            <w:hyperlink r:id="rId10" w:anchor="aff4" w:history="1">
              <w:r w:rsidRPr="006264C5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vertAlign w:val="superscript"/>
                  <w:lang w:eastAsia="nl-BE"/>
                </w:rPr>
                <w:t>4</w:t>
              </w:r>
            </w:hyperlink>
          </w:p>
          <w:p w14:paraId="256D3BC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vertAlign w:val="superscript"/>
                <w:lang w:eastAsia="nl-BE"/>
              </w:rPr>
              <w:t>1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Società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Italiana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di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Psiconeuroendocrinoimmunologia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, Rome, Italy,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vertAlign w:val="superscript"/>
                <w:lang w:eastAsia="nl-BE"/>
              </w:rPr>
              <w:t>2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Società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Italiana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di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Psiconeuroendocrinoimmunologia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, Rome, Italy,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vertAlign w:val="superscript"/>
                <w:lang w:eastAsia="nl-BE"/>
              </w:rPr>
              <w:t>3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C.O.M.E.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Collaboration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ONLUS, Pescara, Italy,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vertAlign w:val="superscript"/>
                <w:lang w:eastAsia="nl-BE"/>
              </w:rPr>
              <w:t>4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Department of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nuclear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physics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, sub-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nuclear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radiation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Guglielmo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Marconi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University, Rome, Italy</w:t>
            </w:r>
          </w:p>
          <w:p w14:paraId="6A9BD4F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TABLE OF CONTENTS</w:t>
            </w:r>
          </w:p>
          <w:p w14:paraId="7745784B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1. Abstract</w:t>
            </w:r>
          </w:p>
          <w:p w14:paraId="3F24C56A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2.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Introduction</w:t>
            </w:r>
            <w:proofErr w:type="spellEnd"/>
          </w:p>
          <w:p w14:paraId="00B64A34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3. The stress response: an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updated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explanation</w:t>
            </w:r>
            <w:proofErr w:type="spellEnd"/>
          </w:p>
          <w:p w14:paraId="6C49666F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3.1. The stress control room: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hypothalamus</w:t>
            </w:r>
          </w:p>
          <w:p w14:paraId="56EB9D58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3.2. The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three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branches of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stress response</w:t>
            </w:r>
          </w:p>
          <w:p w14:paraId="28002970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3.3. The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</w:p>
          <w:p w14:paraId="294279D1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3.4. The immune system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stress response</w:t>
            </w:r>
          </w:p>
          <w:p w14:paraId="76480F61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4. The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tissue</w:t>
            </w:r>
          </w:p>
          <w:p w14:paraId="4582EEE1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4.1. ECM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</w:p>
          <w:p w14:paraId="4B130448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4.2. The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</w:p>
          <w:p w14:paraId="33981021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4.3. The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</w:p>
          <w:p w14:paraId="6BAF90E3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5. Acute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on fascia,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</w:p>
          <w:p w14:paraId="49563892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5.1. Acute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cortisol on fascia,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</w:p>
          <w:p w14:paraId="0BC5064B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5.2. Acute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adrenaline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noradrenaline on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fascia</w:t>
            </w:r>
          </w:p>
          <w:p w14:paraId="208F2924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5.3.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sexual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fascia</w:t>
            </w:r>
          </w:p>
          <w:p w14:paraId="2F29FEE7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5.4.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tissue</w:t>
            </w:r>
          </w:p>
          <w:p w14:paraId="7924BFED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 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5.5. Summary of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</w:p>
          <w:p w14:paraId="11E3E967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6.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Conclusions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bodywork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</w:p>
          <w:p w14:paraId="6F7DC319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7.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Acknowledgments</w:t>
            </w:r>
            <w:proofErr w:type="spellEnd"/>
          </w:p>
          <w:p w14:paraId="46B27624" w14:textId="77777777" w:rsidR="006264C5" w:rsidRPr="006264C5" w:rsidRDefault="006264C5" w:rsidP="006264C5">
            <w:pPr>
              <w:spacing w:after="0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8.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References</w:t>
            </w:r>
            <w:proofErr w:type="spellEnd"/>
          </w:p>
          <w:p w14:paraId="476B17D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1. ABSTRACT</w:t>
            </w:r>
          </w:p>
          <w:p w14:paraId="727DBDD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stress response,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virtue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release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modifying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responses,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impact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specifically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ubiquitous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multi-functional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supports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present paper, we review these stress-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psychoneuroendocrineimmunology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5CE89FD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2. INTRODUCTION</w:t>
            </w:r>
          </w:p>
          <w:p w14:paraId="6348167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hypothalamic-pituitary-adrenal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(HPA)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threats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adversities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Extensive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knowledge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has been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</w:t>
            </w:r>
          </w:p>
          <w:p w14:paraId="5F93225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ind w:firstLine="23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1.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1" w:anchor="ref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12" w:anchor="ref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2A98F2D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ind w:firstLine="23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2.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impact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central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(</w:t>
            </w:r>
            <w:hyperlink r:id="rId13" w:anchor="ref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14" w:anchor="ref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48A810E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ind w:firstLine="23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 xml:space="preserve">3.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heavily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 (</w:t>
            </w:r>
            <w:hyperlink r:id="rId15" w:anchor="ref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6" w:anchor="ref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729CFA4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ind w:firstLine="23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4.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7" w:anchor="ref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8" w:anchor="ref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0B3A74E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Fascia is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kind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–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cartilage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ubiquitous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multi-functional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nature: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provides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architecture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body. The fascia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systems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immune,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systems)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transmit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electrical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 (</w:t>
            </w:r>
            <w:hyperlink r:id="rId19" w:anchor="ref1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20" w:anchor="ref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 fascia has no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universally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accepted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1" w:anchor="ref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purpose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refer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reader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appropriate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references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2" w:anchor="ref1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3" w:anchor="ref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CA26B3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sake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simplicity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consider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terms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“fascia”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according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given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Carla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Stecco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Robert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an editorial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a fascia is “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a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sheath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a sheet or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any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number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dissectible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aggregations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forms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beneath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skin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attach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enclose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separate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internal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,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is “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a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network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interacting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interrelated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interdependent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) tissues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forming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a complex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whole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collaborating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perform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movement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.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“fascia”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useful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describe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anatomical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features,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term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helpful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explaining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4" w:anchor="ref1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DF940B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alter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(</w:t>
            </w:r>
            <w:hyperlink r:id="rId25" w:anchor="ref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research has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focused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describing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fascia.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13, 2020,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studies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retrieved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PubMed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database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search string ‘fascia AND (“stress response” OR “HPA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OR “stress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” OR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hypothalamic-pituitary-adrenal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”).’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these papers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briefly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discusses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dysfunction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fibromyalgia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6" w:anchor="ref1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Considering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attention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think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response, fascia,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3E350E8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physio-pathological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relations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possible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comprehend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Recent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advancements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fields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mechano-biology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psychoneuroendocrineimmunology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(PNEI),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studies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mind, body,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environment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determining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7" w:anchor="ref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8" w:anchor="ref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recognized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benefit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therapeutic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approach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takes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account:</w:t>
            </w:r>
          </w:p>
          <w:p w14:paraId="147B9E5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ind w:firstLine="360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1.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lifestyle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emotions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" w:anchor="ref1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30" w:anchor="ref2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65768A7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ind w:firstLine="360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2.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vicious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dysbiosis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arthritis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low back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Parkinson (</w:t>
            </w:r>
            <w:hyperlink r:id="rId31" w:anchor="ref2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2" w:anchor="ref2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0FAB7BD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ind w:firstLine="360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3.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benefits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non-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3" w:anchor="ref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clinicians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cure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preserve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health.</w:t>
            </w:r>
          </w:p>
          <w:p w14:paraId="40BA6A7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non-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like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massage,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osteopathic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manipulative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treatment,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shiatsu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breathing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Taiji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Qigong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have been proven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beneficial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preserving, promoting,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restoring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(</w:t>
            </w:r>
            <w:hyperlink r:id="rId34" w:anchor="ref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35" w:anchor="ref2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lack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strong rationale (</w:t>
            </w:r>
            <w:hyperlink r:id="rId36" w:anchor="ref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37" w:anchor="ref3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require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comprehension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Otherwise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lack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grasp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'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potentialities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limitations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look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terms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4A93AAD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present paper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aims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describe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features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system; (ii)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explaining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8" w:anchor="ref3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(iii)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begin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instrText xml:space="preserve"> HYPERLINK "https://www.bioscience.org/2021/v13e/af/870/figures.htm" \l "F1" </w:instrTex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separate"/>
            </w:r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>Figure</w:t>
            </w:r>
            <w:proofErr w:type="spellEnd"/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 xml:space="preserve"> 1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end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E0D5F0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lastRenderedPageBreak/>
              <w:t>3. THE STRESS RESPONSE: AN UPDATED EXPLANATION</w:t>
            </w:r>
          </w:p>
          <w:p w14:paraId="0204865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term “stress” was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first time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Walter Bradford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Cannon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9" w:anchor="ref3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existence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theorized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Selye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40" w:anchor="ref3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Selye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viewed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essence of life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living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beings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respond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endogenous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exogenous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changes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hydration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tissue pH,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environmental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temperature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pollutants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etc. (</w:t>
            </w:r>
            <w:hyperlink r:id="rId41" w:anchor="ref3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42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Selye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as “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a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syndrome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produced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diverse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nocuous</w:t>
            </w:r>
            <w:proofErr w:type="spellEnd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agents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” (</w:t>
            </w:r>
            <w:hyperlink r:id="rId43" w:anchor="ref3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turned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(</w:t>
            </w:r>
            <w:hyperlink r:id="rId44" w:anchor="ref3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dramatically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responses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numerous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heavy impact on health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longevity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45" w:anchor="ref1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46" w:anchor="ref3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47" w:anchor="ref4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02A25A7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3.1. The stress control room: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hypothalamus</w:t>
            </w:r>
          </w:p>
          <w:p w14:paraId="2974B30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hypothalamus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commands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neurotransmitters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summarized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48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):</w:t>
            </w:r>
          </w:p>
          <w:p w14:paraId="7D0464A1" w14:textId="77777777" w:rsidR="006264C5" w:rsidRPr="006264C5" w:rsidRDefault="006264C5" w:rsidP="006264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arginine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vasopressin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(AVP)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oxytocin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(OXT).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target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kidneys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49" w:anchor="ref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uterus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pregnancy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mammary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glands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labor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50" w:anchor="ref4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2C95784A" w14:textId="77777777" w:rsidR="006264C5" w:rsidRPr="006264C5" w:rsidRDefault="006264C5" w:rsidP="006264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anterior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pituitary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part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hypophysis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specific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gonads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uterus,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thyroid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51" w:anchor="ref4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7D3475D6" w14:textId="77777777" w:rsidR="006264C5" w:rsidRPr="006264C5" w:rsidRDefault="006264C5" w:rsidP="006264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(SNS)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medulla, pancreas (</w:t>
            </w:r>
            <w:hyperlink r:id="rId52" w:anchor="ref4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pineal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53" w:anchor="ref4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099937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3.2. The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three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branches of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stress response</w:t>
            </w:r>
          </w:p>
          <w:p w14:paraId="7EBB3ED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paraventricular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nucleus (PVN)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circuits.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branches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are (</w:t>
            </w:r>
            <w:hyperlink r:id="rId54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):</w:t>
            </w:r>
          </w:p>
          <w:p w14:paraId="70663BDB" w14:textId="77777777" w:rsidR="006264C5" w:rsidRPr="006264C5" w:rsidRDefault="006264C5" w:rsidP="006264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PVN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parvocellular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CRH,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hypophysis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ACTH (</w:t>
            </w:r>
            <w:hyperlink r:id="rId55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56" w:anchor="ref4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turn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cortisol.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parvocellular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nucleus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solitary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circumventricular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(ii)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emotional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limbic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amygdalae (</w:t>
            </w:r>
            <w:hyperlink r:id="rId57" w:anchor="ref4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nociceptive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centers,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cortical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58" w:anchor="ref4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1D132FAE" w14:textId="77777777" w:rsidR="006264C5" w:rsidRPr="006264C5" w:rsidRDefault="006264C5" w:rsidP="006264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-SNS-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PVN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projection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brainstem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locus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coeruleus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rostral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ventromedial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 (RVM).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locus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coeruleus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represents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noradrenergic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center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RVM nuclei control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SNS (</w:t>
            </w:r>
            <w:hyperlink r:id="rId59" w:anchor="ref4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(premotor cortex,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primary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motor cortex,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supplementary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motor area,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rostral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caudal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cingulate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prefrontal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cortices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ventromedial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orbitofrontal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anterior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cingulate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pregenual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subgenual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amygdalae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hypothalamus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corticospinal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transmit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60" w:anchor="ref5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arrives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chromaffin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adrenaline, noradrenaline,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small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dopamine (</w:t>
            </w:r>
            <w:hyperlink r:id="rId61" w:anchor="ref4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direct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cerebral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medullae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immediately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alert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(</w:t>
            </w:r>
            <w:hyperlink r:id="rId62" w:anchor="ref5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0418E814" w14:textId="77777777" w:rsidR="006264C5" w:rsidRPr="006264C5" w:rsidRDefault="006264C5" w:rsidP="006264C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-posterior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pituitary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PVN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magnocellular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fluids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status,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volume,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AVP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OXT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pressure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volume,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hydration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63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A8BEDC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negative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feedback: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hypothalamus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hypophysis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monitor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plasma levels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mineralocorticoids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(GR) (</w:t>
            </w:r>
            <w:hyperlink r:id="rId64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52DD31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lastRenderedPageBreak/>
              <w:t xml:space="preserve">3.3. The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</w:p>
          <w:p w14:paraId="7A0722F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Thorough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knowledge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necessary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impact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</w:t>
            </w:r>
          </w:p>
          <w:p w14:paraId="7ED55E3B" w14:textId="77777777" w:rsidR="006264C5" w:rsidRPr="006264C5" w:rsidRDefault="006264C5" w:rsidP="006264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CRH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anxiety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CRH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inhibit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i.e., TRH,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hypothyroidism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risk;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gonadotropin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-releasing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reproductive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disorders;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-releasing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promoting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problems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children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living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stress (</w:t>
            </w:r>
            <w:hyperlink r:id="rId65" w:anchor="ref4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43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CRH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autonomic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(ANS). CRH has a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effect,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gut,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respiratory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mucosa,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prostate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vagina, uterus,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even fascia (</w:t>
            </w:r>
            <w:hyperlink r:id="rId66" w:anchor="ref5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5A8CEB0D" w14:textId="77777777" w:rsidR="006264C5" w:rsidRPr="006264C5" w:rsidRDefault="006264C5" w:rsidP="006264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ACTH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cortisol,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dehydroepiandrosterone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aldosterone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ACTH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interleukin-6 (IL-6),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favoring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insulin-resistance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(</w:t>
            </w:r>
            <w:hyperlink r:id="rId67" w:anchor="ref5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6B224808" w14:textId="77777777" w:rsidR="006264C5" w:rsidRPr="006264C5" w:rsidRDefault="006264C5" w:rsidP="006264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cortisol,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primary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stress,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prepares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individual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respond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cognitive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stressors: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raises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awareness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mobilizes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energetic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resources. 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(i)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dendrites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prefrontal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68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amygdalae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reorganization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reversible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epigenetic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69" w:anchor="ref5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(ii)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arousal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circuits (</w:t>
            </w:r>
            <w:hyperlink r:id="rId70" w:anchor="ref5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(iii)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risk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71" w:anchor="ref5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(iv)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impacting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(</w:t>
            </w:r>
            <w:hyperlink r:id="rId72" w:anchor="ref5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(v)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restriction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stomach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mucosa,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favoring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gastric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ulcers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73" w:anchor="ref5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(vi)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possible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steatosis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74" w:anchor="ref5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(vii)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risk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glaucoma (</w:t>
            </w:r>
            <w:hyperlink r:id="rId75" w:anchor="ref5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59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Furthermore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(</w:t>
            </w:r>
            <w:hyperlink r:id="rId76" w:anchor="ref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1D3253D8" w14:textId="77777777" w:rsidR="006264C5" w:rsidRPr="006264C5" w:rsidRDefault="006264C5" w:rsidP="006264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OXT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raises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represents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love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empathy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helps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bonding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kinds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family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friendship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detected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abundance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superior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temporal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sulcus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fusiform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gyrus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cognitive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tasks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emotion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recognition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facial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OXT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uterine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labor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gamma-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aminobutyric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acid level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development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newborns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77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78" w:anchor="ref6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2EC73F8A" w14:textId="77777777" w:rsidR="006264C5" w:rsidRPr="006264C5" w:rsidRDefault="006264C5" w:rsidP="006264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AVP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pressure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fluids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together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CRH (</w:t>
            </w:r>
            <w:hyperlink r:id="rId79" w:anchor="ref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80" w:anchor="ref6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2CDD6235" w14:textId="77777777" w:rsidR="006264C5" w:rsidRPr="006264C5" w:rsidRDefault="006264C5" w:rsidP="006264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adrenaline,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medulla,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mediator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accelerates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pressure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coronaries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myocardium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vasoconstriction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glycogenolysis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raises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inhibits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bronchial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intestinal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hemostatic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ischemia-inducing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action. Adrenaline acts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beta-2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81" w:anchor="ref6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440D5343" w14:textId="77777777" w:rsidR="006264C5" w:rsidRPr="006264C5" w:rsidRDefault="006264C5" w:rsidP="006264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noradrenaline acts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postganglionic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intense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vasoconstriction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accompanied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diastolic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pressure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82" w:anchor="ref6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It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stored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large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quantities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secondary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mucosa, gut,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bronchus,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spleen,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ANS branches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merge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create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reflexes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necessary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response (</w:t>
            </w:r>
            <w:hyperlink r:id="rId83" w:anchor="ref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84" w:anchor="ref6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E3FFA2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3.4. The immune system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stress response</w:t>
            </w:r>
          </w:p>
          <w:p w14:paraId="076D32B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provide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short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description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subsystems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85" w:anchor="ref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classification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conceptual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shift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external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(e.g., cytokines)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simultaneously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characteristics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different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subsystems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86" w:anchor="ref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87" w:anchor="ref6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subsystems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are:</w:t>
            </w:r>
          </w:p>
          <w:p w14:paraId="034064D1" w14:textId="77777777" w:rsidR="006264C5" w:rsidRPr="006264C5" w:rsidRDefault="006264C5" w:rsidP="006264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viruses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major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lead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development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 1 diabetes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multiple sclerosis. The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phagocytes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clean up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debris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free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radicals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destroy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kill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infected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ingest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 (ECM).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subsystem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ILCs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characteristics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nature,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conjunction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typically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achieve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optimum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88" w:anchor="ref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58684578" w14:textId="77777777" w:rsidR="006264C5" w:rsidRPr="006264C5" w:rsidRDefault="006264C5" w:rsidP="006264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parasites,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venoms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toxins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subsystem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primarily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gut,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respiratory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apparatus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reproductive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mucosa,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controls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eosinophils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immunoglobulins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recruitment (</w:t>
            </w:r>
            <w:hyperlink r:id="rId89" w:anchor="ref6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subsystem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lead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responses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dermatitis) (</w:t>
            </w:r>
            <w:hyperlink r:id="rId90" w:anchor="ref6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antibodies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lupus).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worsen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present.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tissue-resident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ILCs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91" w:anchor="ref6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temperature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control (</w:t>
            </w:r>
            <w:hyperlink r:id="rId92" w:anchor="ref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93" w:anchor="ref7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against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big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ingested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single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94" w:anchor="ref7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elimination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large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heavily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reshape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tissues, type-2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down (</w:t>
            </w:r>
            <w:hyperlink r:id="rId95" w:anchor="ref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333DF87E" w14:textId="77777777" w:rsidR="006264C5" w:rsidRPr="006264C5" w:rsidRDefault="006264C5" w:rsidP="006264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type-3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acts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fungi,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microbiota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96" w:anchor="ref7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damages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reinforcing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barriers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making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resistant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characterizing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rheumatoid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arthritis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psoriasis) (</w:t>
            </w:r>
            <w:hyperlink r:id="rId97" w:anchor="ref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6B72D9D4" w14:textId="77777777" w:rsidR="006264C5" w:rsidRPr="006264C5" w:rsidRDefault="006264C5" w:rsidP="006264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acts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monitor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tumors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enhancing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transmission (</w:t>
            </w:r>
            <w:hyperlink r:id="rId98" w:anchor="ref6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99" w:anchor="ref7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100" w:anchor="ref7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301B94F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killers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NKs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ILC-1,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membrane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coordinate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01" w:anchor="ref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Th0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alpha-2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beta-2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sense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deriving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branch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(</w:t>
            </w:r>
            <w:hyperlink r:id="rId102" w:anchor="ref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bloodstream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strength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2D2EF12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Under acute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(</w:t>
            </w:r>
            <w:hyperlink r:id="rId103" w:anchor="ref7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specialize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Th0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Th1 (type-1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Th2 (type-2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Th17 (type-3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or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antibodies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NKs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adequate response: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viruses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contrast parasites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toxins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type-3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fungi (</w:t>
            </w:r>
            <w:hyperlink r:id="rId104" w:anchor="ref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cortisol show,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instead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an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action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already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05" w:anchor="ref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06" w:anchor="ref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CE5E65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situation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far more complex (</w:t>
            </w:r>
            <w:hyperlink r:id="rId107" w:anchor="ref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08" w:anchor="ref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09" w:anchor="ref7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):</w:t>
            </w:r>
          </w:p>
          <w:p w14:paraId="1AC37A65" w14:textId="77777777" w:rsidR="006264C5" w:rsidRPr="006264C5" w:rsidRDefault="006264C5" w:rsidP="006264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dampen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bolster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fight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against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viruses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interleukin-13 (IL-13)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shift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texture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demyelination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TGF-fibrosis link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discussed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recruits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eosinophils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manifest (</w:t>
            </w:r>
            <w:hyperlink r:id="rId110" w:anchor="ref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11" w:anchor="ref6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12" w:anchor="ref7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13" w:anchor="ref7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583B2ADD" w14:textId="77777777" w:rsidR="006264C5" w:rsidRPr="006264C5" w:rsidRDefault="006264C5" w:rsidP="006264C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down-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beta2-adrenergic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favors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hyper-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splenic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reflexes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14" w:anchor="ref7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hyper-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glucocorticoid-resistant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level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suppress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15" w:anchor="ref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0E846A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lastRenderedPageBreak/>
              <w:t>4. THE CONNECTIVE TISSUE</w:t>
            </w:r>
          </w:p>
          <w:p w14:paraId="19EAB9B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represents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essentially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represented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16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CE2E3D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4.1. ECM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</w:p>
          <w:p w14:paraId="074A8FF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perform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shaping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support,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communication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etc.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form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(</w:t>
            </w:r>
            <w:hyperlink r:id="rId117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2818B5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constituent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post-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translational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triple helix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polypeptides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each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constituted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alternation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glycine,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or lysine (</w:t>
            </w:r>
            <w:hyperlink r:id="rId118" w:anchor="ref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glycosylation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attaches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carbohydrate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side chain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constituent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glycosylation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perform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19" w:anchor="ref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elasticity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robustness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phenomenon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hyperglycemia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quantity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carbohydrates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bloodstream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glycosylation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starts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spontaneously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without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intervention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called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advanced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end-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”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accelerate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degenerative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20" w:anchor="ref8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build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up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disorders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turnover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slow,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half-life of 4-12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months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but of 215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years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intervertebral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discs of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elderly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 (</w:t>
            </w:r>
            <w:hyperlink r:id="rId121" w:anchor="ref8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22" w:anchor="ref8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ECB3A3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makes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up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30%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classified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28 types of different fibers (</w:t>
            </w:r>
            <w:hyperlink r:id="rId123" w:anchor="ref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 has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characteristics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composition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changes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according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undergoes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menisci,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annulus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fibrosus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intervertebral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discs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 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well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suited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resist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cartilages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pulposus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 II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proficient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resisting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24" w:anchor="ref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125" w:anchor="ref8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enables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combinations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everyday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physicians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osteopaths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chiropractors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comprehend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properly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choose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optimal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kind of force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recovery (</w:t>
            </w:r>
            <w:hyperlink r:id="rId126" w:anchor="ref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127" w:anchor="ref8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584E68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constitute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stroma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hematopoietic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(thymus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excluded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replaced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28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29" w:anchor="ref8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form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smooth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constitute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50% of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vessel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epithelium, skin,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cartilages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even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ligaments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2-5%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hyperlink r:id="rId130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31" w:anchor="ref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32" w:anchor="ref8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368CE31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ECM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made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amorphous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aqueous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viscous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gel-like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long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glycosaminoglycans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proteoglycans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multi-adhesive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glycoproteins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33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intertwine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membrane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cytoskeleton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create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shapes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surrounds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complex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exchange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communication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upon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sensitivity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transduce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external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alter gene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epigenetic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34" w:anchor="ref8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5F0FAF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Proteoglycans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absorb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shock in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cartilages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intervertebral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discs,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sudden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proteoglycans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link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water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attracted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viscoelastic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efficiently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slide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proteoglycans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hyaluronic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acid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undesired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tissues: indeed,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 must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confined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specific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infiltration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catabolize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get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(</w:t>
            </w:r>
            <w:hyperlink r:id="rId135" w:anchor="ref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36" w:anchor="ref8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8D7C69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At last,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multi-adhesive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glycoproteins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laminin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link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laminin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stabilizing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ECM. Multi-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glycoproteins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convey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cytoskeleton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37" w:anchor="ref8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direct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these proteins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38" w:anchor="ref9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39" w:anchor="ref9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28EB77C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components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equally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important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given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level,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disorder affecting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components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consequences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40" w:anchor="ref9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recent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years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mechano-biology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status has a significant impact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mesenchymal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neuron,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kind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rigidity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low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rigidity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brings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neuron,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rigidity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41" w:anchor="ref9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C5F326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Besides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recent studies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discovered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upon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dimension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sleep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response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mechano-sensitive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heat shock proteins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link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’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42" w:anchor="ref9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sleep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accumulation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Ga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bscript"/>
                <w:lang w:eastAsia="nl-BE"/>
              </w:rPr>
              <w:t>s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coupled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receptor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agonists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immunosuppressive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block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43" w:anchor="ref9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B1EB30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4.2. The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</w:p>
          <w:p w14:paraId="03C7D4C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components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turnover (</w:t>
            </w:r>
            <w:hyperlink r:id="rId144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243A0AE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heterogeneous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capabilities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 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 III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45" w:anchor="ref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fusiform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flat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lacking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membrane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equipped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nuclei, prominent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endoplasmic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reticulum,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Golgi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apparatus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cytoskeleton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displays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abundance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intermediate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filaments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constituted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vimentin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motility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46" w:anchor="ref9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47" w:anchor="ref9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dissimilar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found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48" w:anchor="ref9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149" w:anchor="ref9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50" w:anchor="ref10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51" w:anchor="ref10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), peritoneum (</w:t>
            </w:r>
            <w:hyperlink r:id="rId152" w:anchor="ref1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elsewhere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53" w:anchor="ref9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1C1972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Each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promptly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responds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inputs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either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fluid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flow)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hypoxia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adjacent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54" w:anchor="ref10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repeated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55" w:anchor="ref10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As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nor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similar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highest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compared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56" w:anchor="ref10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AD1E0A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more ECM,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cytoplasm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develop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larger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endoplasmic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reticulum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Golgi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apparatus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vesicular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transport). As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consequence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larger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proteins,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type 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III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periostin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IL-6, TNF-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endothelin-1,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action.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aided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57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58" w:anchor="ref9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0A46D2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 (</w:t>
            </w:r>
            <w:hyperlink r:id="rId159" w:anchor="ref9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Conversely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dispersed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condition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hyperglycemia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apoptosis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migrate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It cuts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MMP-1, MMP-2,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hyaluronic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acid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slows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angiogenesis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recruitment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60" w:anchor="ref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EFCBFD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below 6.7, as in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ischemia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circadian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accelerated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start living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22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61" w:anchor="ref10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makes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susceptible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endogenous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exogenous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toxins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62" w:anchor="ref10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Moreover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stress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destruction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long run.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deformed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elongated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endothelium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migration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63" w:anchor="ref10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Large changes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towards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acidosis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alkalosis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strongly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64" w:anchor="ref10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modify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vessel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walls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phenomenon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epithelial-mesenchymal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(EMT) (</w:t>
            </w:r>
            <w:hyperlink r:id="rId165" w:anchor="ref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begin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instrText xml:space="preserve"> HYPERLINK "https://www.bioscience.org/2021/v13e/af/870/figures.htm" \l "F2" </w:instrTex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separate"/>
            </w:r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>Figure</w:t>
            </w:r>
            <w:proofErr w:type="spellEnd"/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 xml:space="preserve"> 2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end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157B3C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EMT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or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fibrosis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kappaB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strongly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(</w:t>
            </w:r>
            <w:hyperlink r:id="rId166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67" w:anchor="ref10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conditions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hyperglycemia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interventions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68" w:anchor="ref1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EMT,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return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EMT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passed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69" w:anchor="ref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C98C71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EMT,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70" w:anchor="ref1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begin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instrText xml:space="preserve"> HYPERLINK "https://www.bioscience.org/2021/v13e/af/870/figures.htm" \l "F2" </w:instrTex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separate"/>
            </w:r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>Figure</w:t>
            </w:r>
            <w:proofErr w:type="spellEnd"/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 xml:space="preserve"> 2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end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C198E9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4.3. The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</w:p>
          <w:p w14:paraId="2B81537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developed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cytoskeleton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similar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alpha-smooth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-SMA)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similar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strong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time new ECM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71" w:anchor="ref9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72" w:anchor="ref9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a pre-stress status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external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comparison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sound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violin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tightness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strings).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in a pre-stress status,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is in a pre-stress status (</w:t>
            </w:r>
            <w:hyperlink r:id="rId173" w:anchor="ref11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74" w:anchor="ref11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B6CA14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at rest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possess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filaments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can’t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create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cell-cell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sustain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load: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(</w:t>
            </w:r>
            <w:hyperlink r:id="rId175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76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start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-/gamma-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cytoplasmic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filaments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acquire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capability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create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kind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link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proto-myofibroblasts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born (</w:t>
            </w:r>
            <w:hyperlink r:id="rId177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78" w:anchor="ref1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79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80" w:anchor="ref11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continues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membrane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proto-myofibroblasts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of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large latent complex (LLC).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Proteolytic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plasmin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thrombin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free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digesting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” LLC (</w:t>
            </w:r>
            <w:hyperlink r:id="rId181" w:anchor="ref1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82" w:anchor="ref11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3173E37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TGF-beta1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usually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similar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IL-10,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type-3 immune response,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(</w:t>
            </w:r>
            <w:hyperlink r:id="rId183" w:anchor="ref11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major stimulus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84" w:anchor="ref1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85" w:anchor="ref11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tissue inhibitors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86" w:anchor="ref1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proto-myofibroblasts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-SMA (</w:t>
            </w:r>
            <w:hyperlink r:id="rId187" w:anchor="ref11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create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strong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-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 xml:space="preserve">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anchoring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called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fibronexus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stiffness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beyond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20kPa,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-SMA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beta-cytoplasmic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filaments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together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create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typical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88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89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90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91" w:anchor="ref1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92" w:anchor="ref12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5EAB27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energetically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expensive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slow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take 30 minutes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maximal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intensity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energetically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expensive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(</w:t>
            </w:r>
            <w:hyperlink r:id="rId193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environment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responsivity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contract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relax (</w:t>
            </w:r>
            <w:hyperlink r:id="rId194" w:anchor="ref12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independent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(</w:t>
            </w:r>
            <w:hyperlink r:id="rId195" w:anchor="ref11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appears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electric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Acetylcholine, adrenaline,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adenosine have no effect on human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96" w:anchor="ref12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); histamine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oxytocin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brief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nitric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oxide (NO)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makes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relax,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mepyramine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a first-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antihistamine,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sustained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97" w:anchor="ref11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7CE1FD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histamine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antihistamine,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intensity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different, as well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resulting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outcome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histamine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favors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-SMA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improves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198" w:anchor="ref12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199" w:anchor="ref12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indeed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degranulate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histamine (</w:t>
            </w:r>
            <w:hyperlink r:id="rId200" w:anchor="ref12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classes of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drugs,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antihistamines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deleterious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ligaments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01" w:anchor="ref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9A8E21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02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follow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</w:t>
            </w:r>
          </w:p>
          <w:p w14:paraId="7EF725EF" w14:textId="77777777" w:rsidR="006264C5" w:rsidRPr="006264C5" w:rsidRDefault="006264C5" w:rsidP="006264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new ECM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vascularized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undergo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apoptosis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maintained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dense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reticulum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replaces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-SMA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filaments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robust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03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6A7732E4" w14:textId="77777777" w:rsidR="006264C5" w:rsidRPr="006264C5" w:rsidRDefault="006264C5" w:rsidP="006264C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survive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continue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results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hypertrophic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scarring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04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05" w:anchor="ref1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fibrosis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Dupuytren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syndrome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scleroderma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besides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classical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pulmonary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hepatic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06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07" w:anchor="ref1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9E8326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scenario,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severe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pulsating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steady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fluid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flow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apoptosis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08" w:anchor="ref12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09" w:anchor="ref12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severe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brought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stiffer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intense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fibrosis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determined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vicious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10" w:anchor="ref1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correct treatment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11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has been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splinting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granulation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made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splint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disappearance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apoptosis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12" w:anchor="ref12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BE2E15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mesenchymal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13" w:anchor="ref1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begin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instrText xml:space="preserve"> HYPERLINK "https://www.bioscience.org/2021/v13e/af/870/figures.htm" \l "F2" </w:instrTex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separate"/>
            </w:r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>Figure</w:t>
            </w:r>
            <w:proofErr w:type="spellEnd"/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 xml:space="preserve"> 2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end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EMT,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smooth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marrow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Kupffer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mesangial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hematopoietic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14" w:anchor="ref3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15" w:anchor="ref9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16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17" w:anchor="ref1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18" w:anchor="ref12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EMT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stimuli,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pH, as well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hyperglycemia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interventions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19" w:anchor="ref1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20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21" w:anchor="ref10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these variables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reverse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29EB1EA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Indeed, even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usually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considered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incapable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changing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authors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-SMA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mesenchymal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22" w:anchor="ref1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23" w:anchor="ref1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24" w:anchor="ref13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begin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instrText xml:space="preserve"> HYPERLINK "https://www.bioscience.org/2021/v13e/af/870/figures.htm" \l "F2" </w:instrTex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separate"/>
            </w:r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>Figure</w:t>
            </w:r>
            <w:proofErr w:type="spellEnd"/>
            <w:r w:rsidRPr="006264C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nl-BE"/>
              </w:rPr>
              <w:t xml:space="preserve"> 2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fldChar w:fldCharType="end"/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method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nuclear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receptor PPAR-gamma (</w:t>
            </w:r>
            <w:hyperlink r:id="rId225" w:anchor="ref1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caloric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restriction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antioxidants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resveratrol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probiotics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microbiota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26" w:anchor="ref13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antioxidants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capsaicin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bioactive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compound of chili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pepper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extract (GSE),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superoxide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dismutase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(SOD)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indeed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SOD down-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capsaicin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COX-2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kappaB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Capsaicin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up-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PPAR-gamma (</w:t>
            </w:r>
            <w:hyperlink r:id="rId227" w:anchor="ref1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28" w:anchor="ref13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antioxidants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sulforaphane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bioactive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compound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cruciferous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vegetables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transcription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 Nrf2 (</w:t>
            </w:r>
            <w:hyperlink r:id="rId229" w:anchor="ref1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3C04671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revert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moderate (20-30%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maximal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load)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applied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has been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30" w:anchor="ref1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 An </w:t>
            </w: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 vitro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treatment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TGF-beta3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compared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TGF-beta1 (</w:t>
            </w:r>
            <w:hyperlink r:id="rId231" w:anchor="ref13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): TGF-beta3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32" w:anchor="ref13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Besides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studies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mind-body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vagal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33" w:anchor="ref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(</w:t>
            </w:r>
            <w:hyperlink r:id="rId234" w:anchor="ref1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mechano-transduction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35" w:anchor="ref13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even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scleroderma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36" w:anchor="ref13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37" w:anchor="ref13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0FF345C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5. ACUTE AND CHRONIC EFFECTS OF STRESS AND IMMUNITY ON FASCIA, MUSCLES, AND BONES</w:t>
            </w:r>
          </w:p>
          <w:p w14:paraId="02C7CEA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modifications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aim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actual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38" w:anchor="ref13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39" w:anchor="ref14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64F0EA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expensive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often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accompanied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40" w:anchor="ref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41" w:anchor="ref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principally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(</w:t>
            </w:r>
            <w:hyperlink r:id="rId242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IL-1, IL-6,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MMP,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species (ROS) (</w:t>
            </w:r>
            <w:hyperlink r:id="rId243" w:anchor="ref9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44" w:anchor="ref1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45" w:anchor="ref14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summarize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scenarios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</w:t>
            </w:r>
          </w:p>
          <w:p w14:paraId="61F28C97" w14:textId="77777777" w:rsidR="006264C5" w:rsidRPr="006264C5" w:rsidRDefault="006264C5" w:rsidP="006264C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fragment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network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weakening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(</w:t>
            </w:r>
            <w:hyperlink r:id="rId246" w:anchor="ref1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Prolapses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permeability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emerge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weight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barrier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damaged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47" w:anchor="ref14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48" w:anchor="ref14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infiltration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undesired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result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49" w:anchor="ref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);</w:t>
            </w:r>
          </w:p>
          <w:p w14:paraId="31085EDD" w14:textId="77777777" w:rsidR="006264C5" w:rsidRPr="006264C5" w:rsidRDefault="006264C5" w:rsidP="006264C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components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excreted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space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replacing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(</w:t>
            </w:r>
            <w:hyperlink r:id="rId250" w:anchor="ref3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51" w:anchor="ref1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52" w:anchor="ref1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292C0E3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sustained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times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value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“low-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(LGCI).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displays a 100-fold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LGCI takes time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alter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symptoms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manifest,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has been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long time (</w:t>
            </w:r>
            <w:hyperlink r:id="rId253" w:anchor="ref14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LGCI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avoided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limited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lifestyle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adequate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contribute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LGCI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consumption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high-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load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foods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beyond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capacity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recognized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54" w:anchor="ref14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55" w:anchor="ref14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A2B1EB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Besides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strongly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status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56" w:anchor="ref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57" w:anchor="ref14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0346232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5.1. Acute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of cortisol on fascia,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</w:p>
          <w:p w14:paraId="34C0673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Under acute stress,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cooperates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perfectly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ensure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these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everyday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hand,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water flow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canaliculi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hand,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augment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same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58" w:anchor="ref13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59" w:anchor="ref14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60" w:anchor="ref14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Moreover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even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intestinal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absorption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calcium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parathyroid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glands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parathyroid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(PTH)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vitamin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raises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calcium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phosphorus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absorption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 order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hyperphosphatemia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dangerous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 23 (FGF23)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phosphorus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61" w:anchor="ref14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4456C9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inhibits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fundamental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development,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FGF23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lead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thymus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atrophy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asthenia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status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62" w:anchor="ref14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63" w:anchor="ref14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IL-17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osteoporosis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risk (</w:t>
            </w:r>
            <w:hyperlink r:id="rId264" w:anchor="ref14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osteocalcin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Indeed,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osteocalcin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number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size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pancreatic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insulin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(ii)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augments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insulin-sensitivity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energetic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(iii)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testicles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testosterone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(iv)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monoamines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anxiety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improve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learning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abilities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memory (</w:t>
            </w:r>
            <w:hyperlink r:id="rId265" w:anchor="ref15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recognizes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sudden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osteocalcin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even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fight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-or-flight stress response in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insufficiency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66" w:anchor="ref15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)!</w:t>
            </w:r>
          </w:p>
          <w:p w14:paraId="0664077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Even LGCI,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hyperglycemia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obesity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osteocalcin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67" w:anchor="ref15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Luckily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vitamin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D, calcium,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vitamin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68" w:anchor="ref15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vitamin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K, i.e.,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phylloquinone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(K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bscript"/>
                <w:lang w:eastAsia="nl-BE"/>
              </w:rPr>
              <w:t>1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menaquinone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(K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bscript"/>
                <w:lang w:eastAsia="nl-BE"/>
              </w:rPr>
              <w:t>2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bscript"/>
                <w:lang w:eastAsia="nl-BE"/>
              </w:rPr>
              <w:t>2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 has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effect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bscript"/>
                <w:lang w:eastAsia="nl-BE"/>
              </w:rPr>
              <w:t>1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(</w:t>
            </w:r>
            <w:hyperlink r:id="rId269" w:anchor="ref15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sources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vitamin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bscript"/>
                <w:lang w:eastAsia="nl-BE"/>
              </w:rPr>
              <w:t>1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 are green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leafy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vegetables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brassicas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sources of K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bscript"/>
                <w:lang w:eastAsia="nl-BE"/>
              </w:rPr>
              <w:t>2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 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egg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yolk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fermented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foods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sauerkraut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cheese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fermented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soybean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microbiota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70" w:anchor="ref15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67F50E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myostatin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atrophy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type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IIx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fast-twitch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strength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71" w:anchor="ref13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139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atrophy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catabolic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Indeed,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cortisol up-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concentration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important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cleave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modify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alter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72" w:anchor="ref15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73" w:anchor="ref15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most cases,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so-called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tendinitis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tendinosis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infiltrate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therapeutic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eccentric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loading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correction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manage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tendinopathies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worsen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situation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74" w:anchor="ref15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75" w:anchor="ref15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D504EC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At last,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subsequent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accumulation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visceral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intramuscular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leads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LGCI (</w:t>
            </w:r>
            <w:hyperlink r:id="rId276" w:anchor="ref15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2CEA97A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5.2. Acute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of adrenaline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noradrenaline on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fascia</w:t>
            </w:r>
          </w:p>
          <w:p w14:paraId="3EC8FBC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deleterious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Noradrenaline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ROS,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superoxide via NADPH-oxidase (</w:t>
            </w:r>
            <w:hyperlink r:id="rId277" w:anchor="ref14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78" w:anchor="ref15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down-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beta2-adrenergic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79" w:anchor="ref7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Th17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80" w:anchor="ref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81" w:anchor="ref16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lead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ROS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TGF-beta1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damage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82" w:anchor="ref11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direct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system, TGF-beta1, ROS,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constitute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link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83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84" w:anchor="ref1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85" w:anchor="ref16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86" w:anchor="ref16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3F708CF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of ROS,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TGF-beta1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extremely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helpful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sustain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87" w:anchor="ref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96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appearance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fibrosis,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adherences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even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larger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stiffer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88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89" w:anchor="ref1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nuclei,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alter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change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biochemistry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predispose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neoplastic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0" w:anchor="ref1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BDBA62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a perfect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versus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Usually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adrenaline slows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migrate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area, change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cytoskeleton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stops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adrenaline switches off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complete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1" w:anchor="ref16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Under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adrenaline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blocks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migration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towards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beta-adrenergic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Adrenaline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either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inhibit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strong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surrounding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impairing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2" w:anchor="ref1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293" w:anchor="ref16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1481431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5.3.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sexual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fascia</w:t>
            </w:r>
          </w:p>
          <w:p w14:paraId="3DF8846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evidence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sex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–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synoviocytes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anterior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cruciate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ligament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vessel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ligament (</w:t>
            </w:r>
            <w:hyperlink r:id="rId294" w:anchor="ref1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295" w:anchor="ref1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choose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dedicate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paragraph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fascia.</w:t>
            </w:r>
          </w:p>
          <w:p w14:paraId="01FD421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i/>
                <w:iCs/>
                <w:color w:val="433447"/>
                <w:sz w:val="20"/>
                <w:szCs w:val="20"/>
                <w:lang w:eastAsia="nl-BE"/>
              </w:rPr>
              <w:t>In vitro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doses of estradiol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'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40%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anterior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cruciate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ligament. Estradiol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inhibits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insulin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-like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6" w:anchor="ref1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follicular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menstrual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modify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ligament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laxity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prolapse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ligament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rupture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exposure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7" w:anchor="ref16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clinicians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investigate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contraceptive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assumption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high risk of low back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persistent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pelvic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pelvic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8" w:anchor="ref1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BDCFC7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TNF-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slow down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deposition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migration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keratinocytes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towards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site,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epithelialize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underlying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has been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argue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outside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mucosa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appears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vascularized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299" w:anchor="ref16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00" w:anchor="ref16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169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As a complement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speed up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cutaneous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ameliorate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symptoms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psoriasis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melanoma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01" w:anchor="ref17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progesterone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type-2 cytokines (</w:t>
            </w:r>
            <w:hyperlink r:id="rId302" w:anchor="ref17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): in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external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contraceptive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favor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LGCI.</w:t>
            </w:r>
          </w:p>
          <w:p w14:paraId="17CE3D1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correlate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typical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female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phenomenon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even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manifest in men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low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levels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linked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03" w:anchor="ref17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04" w:anchor="ref17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Indeed,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manifest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progesterone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naturally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happens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puberty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pregnancy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menopause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forcefully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contraceptive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replacement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05" w:anchor="ref17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constitute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according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authors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06" w:anchor="ref17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beneficial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supported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evidence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appears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primarily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typical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female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gluteofemoral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a reserve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pregnancy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breastfeeding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obtain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energy,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steroids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etc.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women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represent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reserve (</w:t>
            </w:r>
            <w:hyperlink r:id="rId307" w:anchor="ref17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E0AA6C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problem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organism's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changes (</w:t>
            </w:r>
            <w:hyperlink r:id="rId308" w:anchor="ref17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indeed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strongly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09" w:anchor="ref17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10" w:anchor="ref17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Besides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gluteofemoral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superficial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(SAT)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usually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shows a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beneficial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11" w:anchor="ref17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same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level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a large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12" w:anchor="ref17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Gluteofemoral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displays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damages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pressure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pressure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levels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angiotensin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’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13" w:anchor="ref17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results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water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retention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hypoxia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fibers (</w:t>
            </w:r>
            <w:hyperlink r:id="rId314" w:anchor="ref17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15" w:anchor="ref17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9ADBB3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Moreover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steroidogenesis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vicious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problems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16" w:anchor="ref17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scenario,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17" w:anchor="ref17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shows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large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18" w:anchor="ref17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19" w:anchor="ref17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179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breastfeeding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large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combination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humiliation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neglect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loneliness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feeling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take care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lonely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little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children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hyperlink r:id="rId320" w:anchor="ref1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burden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these stressors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resolve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as far as we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research has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investigated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correlations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evaluated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as complex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paradigm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PNEI.</w:t>
            </w:r>
          </w:p>
          <w:p w14:paraId="78F44EB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5.4.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tissue</w:t>
            </w:r>
          </w:p>
          <w:p w14:paraId="4F7DFBC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impact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describes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specific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ECM.</w:t>
            </w:r>
          </w:p>
          <w:p w14:paraId="2F3208F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balance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equilibrium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mucosal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cutaneous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21" w:anchor="ref1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monocytes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tissues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actual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vessels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absence in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problems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It’s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worth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microglia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22" w:anchor="ref14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2D8DF01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link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responses,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represent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extremes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continuum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intermediate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characteristics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23" w:anchor="ref14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24" w:anchor="ref1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25" w:anchor="ref18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3940D429" w14:textId="77777777" w:rsidR="006264C5" w:rsidRPr="006264C5" w:rsidRDefault="006264C5" w:rsidP="006264C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first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(M1)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favor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survival via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transcription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 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kappaB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antimicrobial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a first-line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defense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against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recruit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;</w:t>
            </w:r>
          </w:p>
          <w:p w14:paraId="07180403" w14:textId="77777777" w:rsidR="006264C5" w:rsidRPr="006264C5" w:rsidRDefault="006264C5" w:rsidP="006264C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second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(M2)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resolution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apoptosis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IL-10,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removal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compete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nourishment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arginine)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against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3F5E95C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self-regulate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Kupffer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hepatic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already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neutralized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undergo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apoptosis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IL-33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IL-4,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polarise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nearby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towards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result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hepatic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(</w:t>
            </w:r>
            <w:hyperlink r:id="rId326" w:anchor="ref1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fibrosis, in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M1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M2,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27" w:anchor="ref14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28" w:anchor="ref1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displays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hyperactive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LGCI,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recruit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Thelpers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ILCs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favor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fibrosis: M2-secreted IL-13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29" w:anchor="ref1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2AA486A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M1/M2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polarization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surrounding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environment: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 (</w:t>
            </w:r>
            <w:hyperlink r:id="rId330" w:anchor="ref18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31" w:anchor="ref18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mechanosensitive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no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assume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elongated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shape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dispersed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periphery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polarization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stiffness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fibrosis),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assume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shape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accumulates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nuclei,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polarisation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stiffness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attachment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spreading.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stretched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nearby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shift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towards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32" w:anchor="ref18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04CD7CB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represent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major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population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first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sustain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33" w:anchor="ref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constantly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marrow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regulators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responses (</w:t>
            </w:r>
            <w:hyperlink r:id="rId334" w:anchor="ref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65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35" w:anchor="ref18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phagocytize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debris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degranulate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antimicrobial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opioids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analgesic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effect (</w:t>
            </w:r>
            <w:hyperlink r:id="rId336" w:anchor="ref1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Like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two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i.e.,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N2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recruit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of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alarmins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DNA.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dampen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damages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capturing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danger-associated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patterns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acid)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releasing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”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hyperlink r:id="rId337" w:anchor="ref1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A367B7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decondensed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chromatin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meshes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DNA,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histones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granular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antimicrobial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peptides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cathepsins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block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destroy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38" w:anchor="ref1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conditions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thrombosis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arteriosclerosis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auto-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free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DNA (</w:t>
            </w:r>
            <w:hyperlink r:id="rId339" w:anchor="ref18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Indeed,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– 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rheumatoid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arthritis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lupus, vasculitis,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dermatitis – show a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40" w:anchor="ref18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41" w:anchor="ref1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42" w:anchor="ref18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possible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explains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trauma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even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nature (</w:t>
            </w:r>
            <w:hyperlink r:id="rId343" w:anchor="ref18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72AFE7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ROS,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44" w:anchor="ref18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heavily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Indeed,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moderate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DNase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free DNA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concentration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risk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thrombosis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45" w:anchor="ref18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an intense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ROS,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consequent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infiltration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perception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46" w:anchor="ref18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foremost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importance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resolve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revascularization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limit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onset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fibrosis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excreting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IL-1 receptor-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specific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mainly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omega-3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fatty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inhibit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afflux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polarise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towards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47" w:anchor="ref18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48" w:anchor="ref1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49" w:anchor="ref18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50" w:anchor="ref19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770CF3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a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(</w:t>
            </w:r>
            <w:hyperlink r:id="rId351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provoke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ready-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be-released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i.e., histamine,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serotonin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IL-1, IL-6, TNF-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alpha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IFN-gamma, TGF-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prostaglandin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leukotrienes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factors, NO,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heparin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adenosine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triphosphate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calcitonin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gene-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peptide (</w:t>
            </w:r>
            <w:hyperlink r:id="rId352" w:anchor="ref19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stimuli,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stiff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degranulation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53" w:anchor="ref19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emotional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symptoms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conditions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54" w:anchor="ref19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55" w:anchor="ref19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part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type-2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subsystem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56" w:anchor="ref19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case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deriving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” (</w:t>
            </w:r>
            <w:hyperlink r:id="rId357" w:anchor="ref1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DCAE6A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tryptases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chymases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58" w:anchor="ref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80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tryptases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more proteins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recruit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chymases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convert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angiotensin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angiotensin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have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parasitic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several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 (</w:t>
            </w:r>
            <w:hyperlink r:id="rId359" w:anchor="ref1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Both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tryptases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chymases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ECM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60" w:anchor="ref1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warm-up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temperature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tryptases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chymases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soften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effort.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enzymes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cleave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cytokines, 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endothelin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lowering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indeed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infiltration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heparin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histamine release (</w:t>
            </w:r>
            <w:hyperlink r:id="rId361" w:anchor="ref1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C001EF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make fascia fragile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permeable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(</w:t>
            </w:r>
            <w:hyperlink r:id="rId362" w:anchor="ref12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122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63" w:anchor="ref19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64" w:anchor="ref19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without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timely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against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venoms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65" w:anchor="ref1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Balanced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microbiota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harness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optimal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degranulation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antioxidants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commensal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ROS,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venoms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pathogens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without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leaving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degranulate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truly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66" w:anchor="ref19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199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67" w:anchor="ref20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2BB0B25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5.5. Summary of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</w:p>
          <w:p w14:paraId="34B6678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direct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cytokines,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ROS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recruitment of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cases,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striving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environment.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purpose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strength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training) (</w:t>
            </w:r>
            <w:hyperlink r:id="rId368" w:anchor="ref14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146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54AEA18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deleterious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tissues: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atrophy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osteoporosis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fluid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retention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facilitate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consequences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osteoporosis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linked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osteocalcin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69" w:anchor="ref15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70" w:anchor="ref15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MMPs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 (</w:t>
            </w:r>
            <w:hyperlink r:id="rId371" w:anchor="ref15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155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threaten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health.</w:t>
            </w:r>
          </w:p>
          <w:p w14:paraId="4A7778B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strategies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limit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deleterious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anti-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correct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sleep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hygiene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support,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relieving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paramount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these systems (</w:t>
            </w:r>
            <w:hyperlink r:id="rId372" w:anchor="ref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73" w:anchor="ref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7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45E883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6. CONCLUSIONS AND IMPLICATIONS FOR BODYWORK THERAPIES</w:t>
            </w:r>
          </w:p>
          <w:p w14:paraId="199CF60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The present paper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described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consequent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modify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characteristics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ECM)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same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The analysis was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approach, i.e.,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PNEI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paradigm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aimed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encourage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research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complex field,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particular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field of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359860E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Papers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similar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present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practice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emphasized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following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examples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palpation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often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feel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relaxation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expansion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“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breathing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usually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manifest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rhythmic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99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seconds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curiously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rhythm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matches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100s time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“life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breath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or “long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”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Sutherland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osteopathic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field (</w:t>
            </w:r>
            <w:hyperlink r:id="rId374" w:anchor="ref1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rhythm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vertAlign w:val="superscript"/>
                <w:lang w:eastAsia="nl-BE"/>
              </w:rPr>
              <w:t>2+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 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oscillations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therefore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produce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75" w:anchor="ref20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But a manual stimulus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reverse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acceleration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relaxation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adherens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likely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hyperlink r:id="rId376" w:anchor="ref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restoring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slower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rhythm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change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feel like a “tissue release” (</w:t>
            </w:r>
            <w:hyperlink r:id="rId377" w:anchor="ref1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31C9AA3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knowledge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assist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selecting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appropriate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loads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applied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restore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correct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different loads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different types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Similarly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health, stress response,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useful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comprehend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procedures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obtain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outcome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surgeons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improve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aesthetics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integrative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context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preemptive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healthcare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management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musculoskeletal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</w:t>
            </w:r>
          </w:p>
          <w:p w14:paraId="20942AA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fascia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helps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outcome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boosted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curtailed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person’s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experiences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beneficial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treatments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nullified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adversities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lifestyle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index,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load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trigger high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Notwithstanding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cortisol, SNS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oxytocin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vagal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78" w:anchor="ref1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79" w:anchor="ref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80" w:anchor="ref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29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–</w:t>
            </w:r>
            <w:hyperlink r:id="rId381" w:anchor="ref3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31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82" w:anchor="ref2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isolated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event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everyday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life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interventions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education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lifestyle changes,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shown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recommendation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case of low back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 (</w:t>
            </w:r>
            <w:hyperlink r:id="rId383" w:anchor="ref20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203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6F35B36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itself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perception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does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strictly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cerebral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elaborations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endogenous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exogenous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information,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result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immune,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84" w:anchor="ref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85" w:anchor="ref2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86" w:anchor="ref20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emotions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beliefs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expectations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movements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lifestyle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greatly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impact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help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assist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coping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87" w:anchor="ref2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202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88" w:anchor="ref20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A30ECC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physicians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often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treat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painful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area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noxious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no real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reinforce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belief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does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exist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consequently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heighten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avoidance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movements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89" w:anchor="ref20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Physicians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evaluate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possible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accordingly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address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90" w:anchor="ref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91" w:anchor="ref20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central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92" w:anchor="ref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keep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long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bad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digestion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environmental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toxins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sleep,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loneliness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self-efficacy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socio-economic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status,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addressing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these factors,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managed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goal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thinks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strategies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support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person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everyday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life (</w:t>
            </w:r>
            <w:hyperlink r:id="rId393" w:anchor="ref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10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94" w:anchor="ref20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204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95" w:anchor="ref20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41F8977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For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alter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responses,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ignores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management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might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never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resolve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countered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interventions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however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address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initial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– stress – putting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person at risk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developing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Indeed, as long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detects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threat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ceaselessly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continue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elicit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response (1, 18, 206–209).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reasoning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holds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conditions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96" w:anchor="ref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97" w:anchor="ref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18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398" w:anchor="ref20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comprehend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occurs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sometimes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nothing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relieve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condition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hyperlink r:id="rId399" w:anchor="ref20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205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 </w:t>
            </w:r>
            <w:hyperlink r:id="rId400" w:anchor="ref20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206</w:t>
              </w:r>
            </w:hyperlink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).</w:t>
            </w:r>
          </w:p>
          <w:p w14:paraId="78D8605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More research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required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show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environment,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strong rationale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practice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Too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often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we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weak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hypotheses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explaining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happening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likelihood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making an error.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especially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fields of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mind-body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struggle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satisfying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evidence-based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criteria (e.g.,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difficult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devise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placebo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treatment).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Overcoming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these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limitations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sound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biomedical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research,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quantitative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qualitative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improve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healthcare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services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augment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people’s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quality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life.</w:t>
            </w:r>
          </w:p>
          <w:p w14:paraId="1FF5B45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7. ACKNOWLEDGMENTS</w:t>
            </w:r>
          </w:p>
          <w:p w14:paraId="30143E7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Every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author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equally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contributed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article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We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grateful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Silvia Clara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Tuscano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revising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manuscript.</w:t>
            </w:r>
          </w:p>
          <w:p w14:paraId="13ACC19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8. REFERENCES</w:t>
            </w:r>
          </w:p>
          <w:p w14:paraId="658C2C8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0" w:name="ref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</w:t>
            </w:r>
            <w:bookmarkEnd w:id="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B.J. Ellis, M. Del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Giudice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Developmental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Adaptation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Stress: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Evolutionary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Perspective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Annu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70, 111-139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10.1146/annurev-psych-122216-011732</w:t>
              </w:r>
            </w:hyperlink>
          </w:p>
          <w:p w14:paraId="4D94187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" w:name="ref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</w:t>
            </w:r>
            <w:bookmarkEnd w:id="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Demori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Grasselli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Stress-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Weight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Feeding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Microbiota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Food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06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10.4172/2155-9600.1000457</w:t>
              </w:r>
            </w:hyperlink>
          </w:p>
          <w:p w14:paraId="457C8C7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" w:name="ref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</w:t>
            </w:r>
            <w:bookmarkEnd w:id="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Nicolaides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Kyratzi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Lamprokostopoulou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Chrousos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Charmandari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Neuroimmunomodulation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22, 6-19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10.1159/000362736</w:t>
              </w:r>
            </w:hyperlink>
          </w:p>
          <w:p w14:paraId="562674C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" w:name="ref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</w:t>
            </w:r>
            <w:bookmarkEnd w:id="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Slominski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Tuckey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P.R. Manna, A.M.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Jetten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Postlethwaite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Raman, A.T.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Slominski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Extra-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disorders.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21, 150-168 (2020)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10.1038/s41435-020-0096-6</w:t>
              </w:r>
            </w:hyperlink>
          </w:p>
          <w:p w14:paraId="1C5A8FD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" w:name="ref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</w:t>
            </w:r>
            <w:bookmarkEnd w:id="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Taves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C.E. Gomez-Sanchez, K.K. Soma: Extra-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mineralocorticoids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evidence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Am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Physiol-Endocrinol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301, E11-E24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10.1152/ajpendo.00100.2011</w:t>
              </w:r>
            </w:hyperlink>
          </w:p>
          <w:p w14:paraId="594D28F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" w:name="ref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</w:t>
            </w:r>
            <w:bookmarkEnd w:id="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Sorriento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Santulli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Del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Giudice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Anastasio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Trimarco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Iaccarino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Synthesize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Both In Vitro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Vivo.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Hypertension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60, 129-136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10.1161/HYPERTENSIONAHA.111.189605</w:t>
              </w:r>
            </w:hyperlink>
          </w:p>
          <w:p w14:paraId="002A2B6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" w:name="ref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</w:t>
            </w:r>
            <w:bookmarkEnd w:id="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M.M. Bosma-den Boer, M.-L. van Wetten, L. Pruimboom: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stimulated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current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lifestyle: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stress levels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prevent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recovering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32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10.1186/1743-7075-9-32</w:t>
              </w:r>
            </w:hyperlink>
          </w:p>
          <w:p w14:paraId="6CCF0E4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" w:name="ref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</w:t>
            </w:r>
            <w:bookmarkEnd w:id="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Hou, D. Li, T.-F. Yuan: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Possible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Change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Prolonged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Ultimate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World J 2014, 1-8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10.1155/2014/780616</w:t>
              </w:r>
            </w:hyperlink>
          </w:p>
          <w:p w14:paraId="5E6415D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" w:name="ref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</w:t>
            </w:r>
            <w:bookmarkEnd w:id="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Molfino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Z.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Aversa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Muscaritoli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Cortisol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muscle-bone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Osteoporos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Int 25, 2331-2332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0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10.1007/s00198-014-2784-4</w:t>
              </w:r>
            </w:hyperlink>
          </w:p>
          <w:p w14:paraId="40A76D3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" w:name="ref1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</w:t>
            </w:r>
            <w:bookmarkEnd w:id="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Melzack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Neuromatrix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Brain.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Educ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65, 1378-1382 (2001)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10.1002/j.0022-0337.2001.65.12.tb03497.x</w:t>
              </w:r>
            </w:hyperlink>
          </w:p>
          <w:p w14:paraId="7215BE1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" w:name="ref1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</w:t>
            </w:r>
            <w:bookmarkEnd w:id="1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Tozzi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unifying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model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dysfunction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Underlying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treatment - Part I.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19, 310-326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10.1016/j.jbmt.2015.01.001</w:t>
              </w:r>
            </w:hyperlink>
          </w:p>
          <w:p w14:paraId="472A031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" w:name="ref1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</w:t>
            </w:r>
            <w:bookmarkEnd w:id="1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Guimberteau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Armstrong: Architecture of human living fascia: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revealed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endoscopy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Handspring Publishing, Edinburgh (2015)</w:t>
            </w:r>
          </w:p>
          <w:p w14:paraId="31C4A27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" w:name="ref1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</w:t>
            </w:r>
            <w:bookmarkEnd w:id="1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Shockett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Findings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frontiers of fascia research: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Insights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'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space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'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23, 101-107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10.1016/j.jbmt.2018.12.001</w:t>
              </w:r>
            </w:hyperlink>
          </w:p>
          <w:p w14:paraId="5F9A137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" w:name="ref1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14</w:t>
            </w:r>
            <w:bookmarkEnd w:id="1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Jäger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Klingler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'fascia'? A review of different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nomenclatures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16, 496-502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10.1016/j.jbmt.2012.08.001</w:t>
              </w:r>
            </w:hyperlink>
          </w:p>
          <w:p w14:paraId="34E97A5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" w:name="ref1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</w:t>
            </w:r>
            <w:bookmarkEnd w:id="1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Stecco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discussions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nomenclature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?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18, 441-442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10.1016/j.jbmt.2014.04.013</w:t>
              </w:r>
            </w:hyperlink>
          </w:p>
          <w:p w14:paraId="7C07720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" w:name="ref1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</w:t>
            </w:r>
            <w:bookmarkEnd w:id="1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Stecco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fascia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20, 139-140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10.1016/j.jbmt.2015.11.012</w:t>
              </w:r>
            </w:hyperlink>
          </w:p>
          <w:p w14:paraId="44AF9F7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" w:name="ref1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</w:t>
            </w:r>
            <w:bookmarkEnd w:id="1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Liptan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Fascia: A missing link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fibromyalgia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14, 3-12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10.1016/j.jbmt.2009.08.003</w:t>
              </w:r>
            </w:hyperlink>
          </w:p>
          <w:p w14:paraId="20854F0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" w:name="ref1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</w:t>
            </w:r>
            <w:bookmarkEnd w:id="1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 Sterling: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Allostasis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model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predictive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106, 5-15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10.1016/j.physbeh.2011.06.004</w:t>
              </w:r>
            </w:hyperlink>
          </w:p>
          <w:p w14:paraId="3534AAB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" w:name="ref1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</w:t>
            </w:r>
            <w:bookmarkEnd w:id="1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Alimujiang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Wiensch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Boss, N.L.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Fleischer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Mondul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McLean,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Mukherjee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Pearce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Association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Life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Purpose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Mortality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Among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Adults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Older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50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Years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JAMA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Open 2, e194270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10.1001/jamanetworkopen.2019.4270</w:t>
              </w:r>
            </w:hyperlink>
          </w:p>
          <w:p w14:paraId="4086D22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" w:name="ref2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</w:t>
            </w:r>
            <w:bookmarkEnd w:id="1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L.J. Black, K. Baker, A.-L.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Ponsonby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I. van der Mei, R.M. Lucas, G. Pereira,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Ausimmune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Investigator Group,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Chapman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Coulthard,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Dwyer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Kilpatrick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Lucas,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McMichael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(dec), M.P.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A.-L.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Ponsonby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Taylor,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Valery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I. van der Mei, D. Williams: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Higher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Mediterranean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Score,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Including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Unprocessed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Risk of Central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Demyelination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a Case-Control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Study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Australian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Adults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149, 1385-1392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1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10.1093/</w:t>
              </w:r>
              <w:proofErr w:type="spellStart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jn</w:t>
              </w:r>
              <w:proofErr w:type="spellEnd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/nxz089</w:t>
              </w:r>
            </w:hyperlink>
          </w:p>
          <w:p w14:paraId="0F39E70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" w:name="ref2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21</w:t>
            </w:r>
            <w:bookmarkEnd w:id="2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I.-M. Lee, E.J.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Shiroma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Kamada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Bassett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C.E. Matthews, J.E.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Association of Step Volume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Intensity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All-Cause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Mortality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Older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Women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JAMA Intern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179, 1105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10.1001/jamainternmed.2019.0899</w:t>
              </w:r>
            </w:hyperlink>
          </w:p>
          <w:p w14:paraId="3B61F4B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1" w:name="ref2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22</w:t>
            </w:r>
            <w:bookmarkEnd w:id="2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Lourida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Hannon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Littlejohns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Langa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Hyppönen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Kuzma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D.J. Llewellyn: Association of Lifestyle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Risk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Incidence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Dementia. JAMA 322, 430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10.1001/jama.2019.9879</w:t>
              </w:r>
            </w:hyperlink>
          </w:p>
          <w:p w14:paraId="37F5777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2" w:name="ref2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23</w:t>
            </w:r>
            <w:bookmarkEnd w:id="2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Flak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Muñoz-Atienza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Curtis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Pitzalis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arthritis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disrupts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gut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resolution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promoting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barrier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breakdown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Porphyromonas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gingivalis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JCI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Insight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4, e125191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10.1172/jci.insight.125191</w:t>
              </w:r>
            </w:hyperlink>
          </w:p>
          <w:p w14:paraId="5EF483B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3" w:name="ref2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24</w:t>
            </w:r>
            <w:bookmarkEnd w:id="2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Leheste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Ruvolo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Chrostowski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Rivera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Husko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Miceli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Selig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Brüggemann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Torres: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acnes-Driven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Current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Knowledge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Directions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10.3389/fcimb.2017.00081</w:t>
              </w:r>
            </w:hyperlink>
          </w:p>
          <w:p w14:paraId="656DF6D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4" w:name="ref2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25</w:t>
            </w:r>
            <w:bookmarkEnd w:id="2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T. Field: Massage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research review. Complement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24, 19-31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10.1016/j.ctcp.2016.04.005</w:t>
              </w:r>
            </w:hyperlink>
          </w:p>
          <w:p w14:paraId="46A4985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5" w:name="ref2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26</w:t>
            </w:r>
            <w:bookmarkEnd w:id="2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Wang, X. Dong, M. Ding: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Tai Chi on Type 2 Diabetes Mellitus: A Meta-Analysis. J Diabetes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2018, 1-9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10.1155/2018/7350567</w:t>
              </w:r>
            </w:hyperlink>
          </w:p>
          <w:p w14:paraId="3375E8F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6" w:name="ref2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27</w:t>
            </w:r>
            <w:bookmarkEnd w:id="2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X.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Y. Zhang, Y. Ren, F. Yang,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Zhou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Y. Zou, Z. Li: Tai Chi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Stroke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Rehabilitation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Review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Meta-Analysis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Randomized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Controlled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Trials.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983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10.3389/fphys.2018.00983</w:t>
              </w:r>
            </w:hyperlink>
          </w:p>
          <w:p w14:paraId="4D77735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7" w:name="ref2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28</w:t>
            </w:r>
            <w:bookmarkEnd w:id="2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P. Tomas-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J.C. Branco,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Raimundo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Parraca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Batalha,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Biehl-Printes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Breathing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Must Be a Real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Intervention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Consider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Women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Fibromyalgia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Pilot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Randomized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Controlled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Trial.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Complement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24, 825-832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10.1089/acm.2017.0335</w:t>
              </w:r>
            </w:hyperlink>
          </w:p>
          <w:p w14:paraId="7A90DD7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8" w:name="ref2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29</w:t>
            </w:r>
            <w:bookmarkEnd w:id="2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Tozzi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unifying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model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somatic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dysfunction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Underlying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treatment - Part II.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19, 526-543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10.1016/j.jbmt.2015.03.002</w:t>
              </w:r>
            </w:hyperlink>
          </w:p>
          <w:p w14:paraId="228D310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9" w:name="ref3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30</w:t>
            </w:r>
            <w:bookmarkEnd w:id="2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Lunghi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Tozzi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Fusco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model in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ongoing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crisis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just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underlying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concept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application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?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20, 784-799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10.1016/j.jbmt.2016.01.004</w:t>
              </w:r>
            </w:hyperlink>
          </w:p>
          <w:p w14:paraId="1D9E3A0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0" w:name="ref3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31</w:t>
            </w:r>
            <w:bookmarkEnd w:id="3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Bialosky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Beneciuk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M.D. Bishop, R.A.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Coronado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Penza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C.B. Simon, S.Z. George: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Unraveling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an Approach.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Orthop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Sports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48, 8-18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10.2519/jospt.2018.7476</w:t>
              </w:r>
            </w:hyperlink>
          </w:p>
          <w:p w14:paraId="5A23D9C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1" w:name="ref3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32</w:t>
            </w:r>
            <w:bookmarkEnd w:id="3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 van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Caam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Vonk, F. van den Hoogen, P. van Lent, P. van der Kraan: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Unraveling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SSc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Pathophysiology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2452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10.3389/fimmu.2018.02452</w:t>
              </w:r>
            </w:hyperlink>
          </w:p>
          <w:p w14:paraId="2C66A7F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2" w:name="ref3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33</w:t>
            </w:r>
            <w:bookmarkEnd w:id="3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W.B.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Cannon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Wisdom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Body. W.W. Norton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Company (1932)</w:t>
            </w:r>
          </w:p>
          <w:p w14:paraId="7945C40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3" w:name="ref3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34</w:t>
            </w:r>
            <w:bookmarkEnd w:id="3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Selye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Anesth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Analg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35, 182???193 (1956)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10.1213/00000539-195605000-00004</w:t>
              </w:r>
            </w:hyperlink>
          </w:p>
          <w:p w14:paraId="047E4DF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4" w:name="ref3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35</w:t>
            </w:r>
            <w:bookmarkEnd w:id="3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A.-M.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D.F. Swaab: The human hypothalamus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disorders: The HPA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center. IBRO Rep 6, 45-53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10.1016/j.ibror.2018.11.008</w:t>
              </w:r>
            </w:hyperlink>
          </w:p>
          <w:p w14:paraId="7C809A5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5" w:name="ref3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36</w:t>
            </w:r>
            <w:bookmarkEnd w:id="3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Selye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Syndrome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Diverse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Nocuous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Nature 138, 32-32 (1936)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10.1038/138032a0</w:t>
              </w:r>
            </w:hyperlink>
          </w:p>
          <w:p w14:paraId="6CAF127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6" w:name="ref3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37</w:t>
            </w:r>
            <w:bookmarkEnd w:id="3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R.S. Lazarus: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Emotions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History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Changing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Outlooks.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Annu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44, 1-22 (1993)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10.1146/annurev.ps.44.020193.000245</w:t>
              </w:r>
            </w:hyperlink>
          </w:p>
          <w:p w14:paraId="1364451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7" w:name="ref3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38</w:t>
            </w:r>
            <w:bookmarkEnd w:id="3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N. Schutter, T.J. Holwerda, M.L. Stek, J.J.M. Dekker,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Rhebergen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Comijs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Loneliness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older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adults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diminished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cortisol output.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Psychosom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95, 19-25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10.1016/j.jpsychores.2017.02.002</w:t>
              </w:r>
            </w:hyperlink>
          </w:p>
          <w:p w14:paraId="08BA249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8" w:name="ref3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39</w:t>
            </w:r>
            <w:bookmarkEnd w:id="3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Olaya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Domènech-Abella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Moneta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E. Lara, F.F. Caballero, L.A. Rico-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Uribe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Haro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All-cause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mortality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multimorbidity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older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adults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support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loneliness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Gerontol 99, 120-126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10.1016/j.exger.2017.10.001</w:t>
              </w:r>
            </w:hyperlink>
          </w:p>
          <w:p w14:paraId="681AB46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39" w:name="ref4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40</w:t>
            </w:r>
            <w:bookmarkEnd w:id="3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A.G. Watts: 60 YEARS OF NEUROENDOCRINOLOGY: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hypothalamus: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neuroanatomical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legacy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Geoffrey Harris.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226, T25-T39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10.1530/JOE-15-0157</w:t>
              </w:r>
            </w:hyperlink>
          </w:p>
          <w:p w14:paraId="6386F34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0" w:name="ref4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41</w:t>
            </w:r>
            <w:bookmarkEnd w:id="4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Bichet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Central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vasopressin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dendritic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actions.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Kidney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7, 242-247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3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10.1093/</w:t>
              </w:r>
              <w:proofErr w:type="spellStart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ckj</w:t>
              </w:r>
              <w:proofErr w:type="spellEnd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/sfu050</w:t>
              </w:r>
            </w:hyperlink>
          </w:p>
          <w:p w14:paraId="4B300FA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1" w:name="ref4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42</w:t>
            </w:r>
            <w:bookmarkEnd w:id="4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Chikanza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Petrou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Chrousos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Perturbations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Arginine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Vasopressin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Pathophysiologic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Ann N 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917, 825-834 (2006)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10.1111/j.1749-6632.2000.tb05448.x</w:t>
              </w:r>
            </w:hyperlink>
          </w:p>
          <w:p w14:paraId="0DD4AB1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2" w:name="ref4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43</w:t>
            </w:r>
            <w:bookmarkEnd w:id="4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Hodson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Legros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Desarménien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Guérineau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connexins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pannexins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(neuro)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Mol Life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72, 2911-2928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10.1007/s00018-015-1967-2</w:t>
              </w:r>
            </w:hyperlink>
          </w:p>
          <w:p w14:paraId="32B396A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3" w:name="ref4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44</w:t>
            </w:r>
            <w:bookmarkEnd w:id="4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Gotoh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Fujiwara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Anai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Chiba,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Masaki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Kakuma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Shibata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Glucagon-like peptide-1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pancreatic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β-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high-fat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diet-induced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obese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rats.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Rep 7, 5578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10.1038/s41598-017-05371-4</w:t>
              </w:r>
            </w:hyperlink>
          </w:p>
          <w:p w14:paraId="2EA63DB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4" w:name="ref4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45</w:t>
            </w:r>
            <w:bookmarkEnd w:id="4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Borjigin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Samantha Zhang, A.-A.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Calinescu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Circadian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pineal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rhythmicity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349, 13-19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10.1016/j.mce.2011.07.009</w:t>
              </w:r>
            </w:hyperlink>
          </w:p>
          <w:p w14:paraId="3A9B255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5" w:name="ref4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46</w:t>
            </w:r>
            <w:bookmarkEnd w:id="4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Bhattacharya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Fontaine, P.E.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MacCallum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Drover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Blundell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Across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DNA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Methylation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Underlying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Intergenerational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Stress in Both Post-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traumatic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Disorder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Predator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Rodent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Models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13, 113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10.3389/fnbeh.2019.00113</w:t>
              </w:r>
            </w:hyperlink>
          </w:p>
          <w:p w14:paraId="6CF3945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6" w:name="ref4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47</w:t>
            </w:r>
            <w:bookmarkEnd w:id="4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Reppucci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Petrovich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Organization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amygdala,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prefrontal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lateral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hypothalamus: a single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double retrograde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tracing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study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rats. Brain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221, 2937-2962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10.1007/s00429-015-1081-0</w:t>
              </w:r>
            </w:hyperlink>
          </w:p>
          <w:p w14:paraId="578E36A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7" w:name="ref4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48</w:t>
            </w:r>
            <w:bookmarkEnd w:id="4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Eliava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Melchior, H.S.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Knobloch-Bollmann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Wahis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da Silva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Gouveia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Y. Tang, A.C.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Ciobanu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Triana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del Rio, L.C. Roth,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Althammer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Chavant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Y.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Goumon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Gruber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N. Petit-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Demoulière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Busnelli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Chini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L.L. Tan,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Mitre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Froemke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Giese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Sprengel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Kuner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Poisbeau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Seeburg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Stoop,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Charlet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Grinevich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Population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Parvocellular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Oxytocin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Neurons Controlling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Magnocellular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Neuron Activity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Processing. Neuron 89, 1291-1304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10.1016/j.neuron.2016.01.041</w:t>
              </w:r>
            </w:hyperlink>
          </w:p>
          <w:p w14:paraId="05D474E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8" w:name="ref4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49</w:t>
            </w:r>
            <w:bookmarkEnd w:id="4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Jänig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P.G. Green: Acute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joint: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182, 42-54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10.1016/j.autneu.2014.01.001</w:t>
              </w:r>
            </w:hyperlink>
          </w:p>
          <w:p w14:paraId="429469A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49" w:name="ref5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50</w:t>
            </w:r>
            <w:bookmarkEnd w:id="4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Levinthal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Strick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Motor,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cognitive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cerebral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cortex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Natl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113, 9922-9927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10.1073/pnas.1605044113</w:t>
              </w:r>
            </w:hyperlink>
          </w:p>
          <w:p w14:paraId="52A6E37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0" w:name="ref5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51</w:t>
            </w:r>
            <w:bookmarkEnd w:id="5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Alevizos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Karagkouni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Panagiotidou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Vasiadi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Theoharides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Stress triggers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coronary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leading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events. Ann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112, 309-316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4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10.1016/j.anai.2013.09.017</w:t>
              </w:r>
            </w:hyperlink>
          </w:p>
          <w:p w14:paraId="67705ED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1" w:name="ref5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52</w:t>
            </w:r>
            <w:bookmarkEnd w:id="5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N. Gallo-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Payet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60 YEARS OF POMC: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extra-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ACTH. J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56, T135-T156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10.1530/JME-15-0257</w:t>
              </w:r>
            </w:hyperlink>
          </w:p>
          <w:p w14:paraId="5CF30A1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2" w:name="ref5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53</w:t>
            </w:r>
            <w:bookmarkEnd w:id="5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Nasca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Zelli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Bigio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Piccinin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Scaccianoce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Nisticò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McEwen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dynamically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glutamatergic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gene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hippocampus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opening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window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epigenetic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plasticity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Natl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112, 14960-14965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10.1073/pnas.1516016112</w:t>
              </w:r>
            </w:hyperlink>
          </w:p>
          <w:p w14:paraId="72D6DFB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3" w:name="ref5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54</w:t>
            </w:r>
            <w:bookmarkEnd w:id="5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R.H. Straub,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Cutolo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Rheumatology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55, ii6-ii14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10.1093/</w:t>
              </w:r>
              <w:proofErr w:type="spellStart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rheumatology</w:t>
              </w:r>
              <w:proofErr w:type="spellEnd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/kew348</w:t>
              </w:r>
            </w:hyperlink>
          </w:p>
          <w:p w14:paraId="3851FEC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4" w:name="ref5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55</w:t>
            </w:r>
            <w:bookmarkEnd w:id="5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Fioranelli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Bottaccioli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Bottaccioli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Bianchi,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Rovesti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Roccia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Coronary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Review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Psychoneuroendocrineimmunology-Based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2031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10.3389/fimmu.2018.02031</w:t>
              </w:r>
            </w:hyperlink>
          </w:p>
          <w:p w14:paraId="3CA8A74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5" w:name="ref5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56</w:t>
            </w:r>
            <w:bookmarkEnd w:id="5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Maduka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Neboh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Ufelle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serum cortisol, adrenaline,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glucose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profile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undergraduate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students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examination stress.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15, 131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10.4314/ahs.v15i1.18</w:t>
              </w:r>
            </w:hyperlink>
          </w:p>
          <w:p w14:paraId="2D275B5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6" w:name="ref5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57</w:t>
            </w:r>
            <w:bookmarkEnd w:id="5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Stress Controversies: Post-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Traumatic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Disorder,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Hippocampal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Volume,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Gastroduodenal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Ulceration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*: Stress controversies.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Neuroendocrinol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23, 107-117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10.1111/j.1365-2826.2010.02089.x</w:t>
              </w:r>
            </w:hyperlink>
          </w:p>
          <w:p w14:paraId="59E6EF3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7" w:name="ref5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58</w:t>
            </w:r>
            <w:bookmarkEnd w:id="5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DiNicolantonio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Mehta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Onkaramurthy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O'Keefe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Fructose-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cortisol: A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sugar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visceral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Cardiovasc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 61, 3-9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10.1016/j.pcad.2017.12.001</w:t>
              </w:r>
            </w:hyperlink>
          </w:p>
          <w:p w14:paraId="0B73108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8" w:name="ref5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59</w:t>
            </w:r>
            <w:bookmarkEnd w:id="5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Razeghinejad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L.J. Katz: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Steroid-Induced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Iatrogenic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Glaucoma.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Ophthalmic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47, 66-80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10.1159/000328630</w:t>
              </w:r>
            </w:hyperlink>
          </w:p>
          <w:p w14:paraId="584EE4B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59" w:name="ref6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60</w:t>
            </w:r>
            <w:bookmarkEnd w:id="5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Leonzino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Busnelli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Antonucci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Verderio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Mazzanti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Chini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Timing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Excitatory-to-Inhibitory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GABA Switch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Oxytocin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Receptor via KCC2.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Rep 15, 96-103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10.1016/j.celrep.2016.03.013</w:t>
              </w:r>
            </w:hyperlink>
          </w:p>
          <w:p w14:paraId="65A80A4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0" w:name="ref6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61</w:t>
            </w:r>
            <w:bookmarkEnd w:id="6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A.G. Robinson, J.G.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Verbalis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Posterior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pituitary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In: Williams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textbook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Melmed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Polonsky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PR Larsen, H Kronenberg,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, Elsevier, Philadelphia, PA (2016)</w:t>
            </w:r>
          </w:p>
          <w:p w14:paraId="7A9E430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1" w:name="ref6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62</w:t>
            </w:r>
            <w:bookmarkEnd w:id="6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A.W. Tank, D. Lee Wong: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Peripheral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Central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In: Comprehensive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Terjung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ed. , John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&amp;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Inc., Hoboken, NJ, USA (2014)</w:t>
            </w:r>
          </w:p>
          <w:p w14:paraId="247ED84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2" w:name="ref6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63</w:t>
            </w:r>
            <w:bookmarkEnd w:id="6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Bellinger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Lorton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Autonomic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182, 15-41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5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10.1016/j.autneu.2014.01.006</w:t>
              </w:r>
            </w:hyperlink>
          </w:p>
          <w:p w14:paraId="313B3F1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3" w:name="ref6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64</w:t>
            </w:r>
            <w:bookmarkEnd w:id="6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Wrona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view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bidirectional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172, 38-58 (2006)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10.1016/j.jneuroim.2005.10.017</w:t>
              </w:r>
            </w:hyperlink>
          </w:p>
          <w:p w14:paraId="48F0D49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4" w:name="ref6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65</w:t>
            </w:r>
            <w:bookmarkEnd w:id="6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Annunziato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Romagnani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Romagnani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3 major types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cell-mediated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effector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135, 626-635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10.1016/j.jaci.2014.11.001</w:t>
              </w:r>
            </w:hyperlink>
          </w:p>
          <w:p w14:paraId="5A17656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5" w:name="ref6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66</w:t>
            </w:r>
            <w:bookmarkEnd w:id="6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Romagnani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Subpopulations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In: Chemical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K-C Bergmann, J Ring,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, S. KARGER AG,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10.1159/000358622</w:t>
              </w:r>
            </w:hyperlink>
          </w:p>
          <w:p w14:paraId="4E9A69D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6" w:name="ref6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67</w:t>
            </w:r>
            <w:bookmarkEnd w:id="6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Vivier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Artis,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Colonna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Diefenbach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J.P. Di Santo,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Eberl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Koyasu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Locksley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A.N.J.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McKenzie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R.E. Mebius,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Powrie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Spits: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10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Years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174, 1054-1066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10.1016/j.cell.2018.07.017</w:t>
              </w:r>
            </w:hyperlink>
          </w:p>
          <w:p w14:paraId="14DAA71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7" w:name="ref6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68</w:t>
            </w:r>
            <w:bookmarkEnd w:id="6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C.M. Lloyd, R.J.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Snelgrove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Type 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Expanding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view.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3, eaat1604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10.1126/sciimmunol.aat1604</w:t>
              </w:r>
            </w:hyperlink>
          </w:p>
          <w:p w14:paraId="2348ABE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8" w:name="ref6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69</w:t>
            </w:r>
            <w:bookmarkEnd w:id="6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Mortha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Burrows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Cytokine Networks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Myeloid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191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10.3389/fimmu.2018.00191</w:t>
              </w:r>
            </w:hyperlink>
          </w:p>
          <w:p w14:paraId="35F72CC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69" w:name="ref7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70</w:t>
            </w:r>
            <w:bookmarkEnd w:id="6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 Kim, G. Kim, H. Min: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therapeutic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diverse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40, 1249-1264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10.1007/s12272-017-0974-2</w:t>
              </w:r>
            </w:hyperlink>
          </w:p>
          <w:p w14:paraId="667ED90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0" w:name="ref7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71</w:t>
            </w:r>
            <w:bookmarkEnd w:id="7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N.W. Palm, R.K.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Rosenstein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Medzhitov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host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Nature 484, 465-472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10.1038/nature11047</w:t>
              </w:r>
            </w:hyperlink>
          </w:p>
          <w:p w14:paraId="2B5843C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1" w:name="ref7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72</w:t>
            </w:r>
            <w:bookmarkEnd w:id="7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Nikoopour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S.M. Bellemore,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IL-22,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regeneration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Cytokine 74, 35-42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10.1016/j.cyto.2014.09.007</w:t>
              </w:r>
            </w:hyperlink>
          </w:p>
          <w:p w14:paraId="742DBEA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2" w:name="ref7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73</w:t>
            </w:r>
            <w:bookmarkEnd w:id="7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Belizário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Brandão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Rossato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Thymic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Postthymic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Naïve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CD4 + T-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Lineage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Humans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Models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Mediators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2016, 1-16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6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10.1155/2016/9523628</w:t>
              </w:r>
            </w:hyperlink>
          </w:p>
          <w:p w14:paraId="19F8DD5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3" w:name="ref7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74</w:t>
            </w:r>
            <w:bookmarkEnd w:id="7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DuPage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Bluestone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Harnessing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plasticity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CD4+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treat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16, 149-163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10.1038/nri.2015.18</w:t>
              </w:r>
            </w:hyperlink>
          </w:p>
          <w:p w14:paraId="7B4F70F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4" w:name="ref7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75</w:t>
            </w:r>
            <w:bookmarkEnd w:id="7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S.M. Bal, R. Stadhouders: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fibrosis: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know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enemy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must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become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enemy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4, eaay1160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10.1126/sciimmunol.aay1160</w:t>
              </w:r>
            </w:hyperlink>
          </w:p>
          <w:p w14:paraId="31ADE6A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5" w:name="ref7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76</w:t>
            </w:r>
            <w:bookmarkEnd w:id="7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Dhabhar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Stress-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Enhancement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Cell-Mediated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a. Ann N 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840, 359-372 (1998)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10.1111/j.1749-6632.1998.tb09575.x</w:t>
              </w:r>
            </w:hyperlink>
          </w:p>
          <w:p w14:paraId="7776B1F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6" w:name="ref7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77</w:t>
            </w:r>
            <w:bookmarkEnd w:id="7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Bellinger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Lorton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Hyperactivity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Spleen: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Nonpathogenic-Driven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)? Int J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19, 1188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10.3390/ijms19041188</w:t>
              </w:r>
            </w:hyperlink>
          </w:p>
          <w:p w14:paraId="1F954E8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7" w:name="ref7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78</w:t>
            </w:r>
            <w:bookmarkEnd w:id="7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 Raphael,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Nalawade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Eagar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Forsthuber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subsets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Cytokine 74, 5-17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10.1016/j.cyto.2014.09.011</w:t>
              </w:r>
            </w:hyperlink>
          </w:p>
          <w:p w14:paraId="3DF190B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8" w:name="ref7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79</w:t>
            </w:r>
            <w:bookmarkEnd w:id="7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Bonaz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Sinniger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Pellissier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Vagus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Neuro-Immune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Gastrointestinal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8, 1452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10.3389/fimmu.2017.01452</w:t>
              </w:r>
            </w:hyperlink>
          </w:p>
          <w:p w14:paraId="7748AA5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79" w:name="ref8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80</w:t>
            </w:r>
            <w:bookmarkEnd w:id="7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M.H. Ross,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Pawlina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Histology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text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atlas: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molecular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Wolters Kluwer/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Lippincott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Williams &amp; Wilkins Health, Philadelphia (2011)</w:t>
            </w:r>
          </w:p>
          <w:p w14:paraId="39BCD0B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0" w:name="ref8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81</w:t>
            </w:r>
            <w:bookmarkEnd w:id="8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Lieberman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A.D. Marks, A. Peet: Marks' basic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biochemistry: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approach. Wolters Kluwer Health/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Lippincott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Williams &amp; Wilkins, Philadelphia (2013)</w:t>
            </w:r>
          </w:p>
          <w:p w14:paraId="1B9F93A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1" w:name="ref8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82</w:t>
            </w:r>
            <w:bookmarkEnd w:id="8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Dominguez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Barbagallo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Moro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overglycosylation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feature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contribute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quality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Biophys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Commun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330, 1-4 (2005)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10.1016/j.bbrc.2005.02.050</w:t>
              </w:r>
            </w:hyperlink>
          </w:p>
          <w:p w14:paraId="53EF8C8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2" w:name="ref8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83</w:t>
            </w:r>
            <w:bookmarkEnd w:id="8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Decaris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Li,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Gatmaitan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Nakamura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W.E. Holmes, T.E. Angel, M.G. Peters, S.M. Turner, M.K.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Hellerstein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Turnover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Hepatic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Collagen-Associated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Proteins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Humans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Liver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PLOS ONE 10, e0123311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10.1371/journal.pone.0123311</w:t>
              </w:r>
            </w:hyperlink>
          </w:p>
          <w:p w14:paraId="27F03A9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3" w:name="ref8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84</w:t>
            </w:r>
            <w:bookmarkEnd w:id="8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S.-S.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Sivan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Wachtel,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Tsitron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Sakkee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van der Ham,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DeGroot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Roberts,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Maroudas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Turnover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Degenerate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Intervertebral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Discs as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Determined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Racemization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Aspartic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Acid.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283, 8796-8801 (2008)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10.1074/jbc.M709885200</w:t>
              </w:r>
            </w:hyperlink>
          </w:p>
          <w:p w14:paraId="4603A6B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4" w:name="ref8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85</w:t>
            </w:r>
            <w:bookmarkEnd w:id="8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 Van den Berg: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fascia. In: Fascia: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Network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Body. 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Chaitow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Huijing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, Elsevier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7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10.1016/B978-0-7020-3425-1.00056-8</w:t>
              </w:r>
            </w:hyperlink>
          </w:p>
          <w:p w14:paraId="1520873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5" w:name="ref8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86</w:t>
            </w:r>
            <w:bookmarkEnd w:id="8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D.M.K. Aladin, K.M.C. Cheung, A.H.W.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Ngan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V.Y.L. Leung, C.T. Lim, K.D.K. Luk, W.W. Lu: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Nanostructure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human nucleus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pulposus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correlation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macroscale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NANOSTRUCTURE AND MACROMECHANICS OF NUCLEUS PULPOSUS.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Orthop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28, 497-502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10.1002/jor.21010</w:t>
              </w:r>
            </w:hyperlink>
          </w:p>
          <w:p w14:paraId="1BF0FC3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6" w:name="ref8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87</w:t>
            </w:r>
            <w:bookmarkEnd w:id="8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L.J. Smith, N.L.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Fazzalari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elastic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network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lumbar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anulus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fibrosus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architecture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progression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intervertebral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disc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degeneration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18, 439-448 (2009)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10.1007/s00586-009-0918-8</w:t>
              </w:r>
            </w:hyperlink>
          </w:p>
          <w:p w14:paraId="07078CC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7" w:name="ref8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88</w:t>
            </w:r>
            <w:bookmarkEnd w:id="8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T.W.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Anatomy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meridians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therapists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Elsevier, Edinburgh ; New York (2009)</w:t>
            </w:r>
          </w:p>
          <w:p w14:paraId="47B0E29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8" w:name="ref8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89</w:t>
            </w:r>
            <w:bookmarkEnd w:id="8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 Van den Berg: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matrix. In: Fascia: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Network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Body. 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Chaitow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Huijing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, Elsevier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10.1016/B978-0-7020-3425-1.00058-1</w:t>
              </w:r>
            </w:hyperlink>
          </w:p>
          <w:p w14:paraId="67F0D5E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89" w:name="ref9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90</w:t>
            </w:r>
            <w:bookmarkEnd w:id="8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S.L.K.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Bowers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Banerjee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Baudino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matrix: 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center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48, 474-482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10.1016/j.yjmcc.2009.08.024</w:t>
              </w:r>
            </w:hyperlink>
          </w:p>
          <w:p w14:paraId="1D4BCB9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0" w:name="ref9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91</w:t>
            </w:r>
            <w:bookmarkEnd w:id="9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F.X.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Maquart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Monboisse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62, 91-95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10.1016/j.patbio.2014.02.007</w:t>
              </w:r>
            </w:hyperlink>
          </w:p>
          <w:p w14:paraId="7FCE990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1" w:name="ref9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92</w:t>
            </w:r>
            <w:bookmarkEnd w:id="9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N.U.B. Hansen,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Genovese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Leeming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Karsdal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importance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vivo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likeness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98, 286-294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10.1016/j.yexmp.2015.01.006</w:t>
              </w:r>
            </w:hyperlink>
          </w:p>
          <w:p w14:paraId="33D08ED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2" w:name="ref9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93</w:t>
            </w:r>
            <w:bookmarkEnd w:id="9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Halder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Dupont, S. Piccolo: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cytoskeletal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cues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YAP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TAZ. Nat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13, 591-600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10.1038/nrm3416</w:t>
              </w:r>
            </w:hyperlink>
          </w:p>
          <w:p w14:paraId="630468B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3" w:name="ref9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94</w:t>
            </w:r>
            <w:bookmarkEnd w:id="9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 Lin, Y. Zhang, K. Zhang, Y.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Zheng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Lu,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Yang, Y. Yang, Y. Wan, S. Wang, M. Yuan, Z.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Zhang, Y. He, G. Ge,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Chen: Fever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Trafficking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Sensory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Involving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Heat Shock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Protein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90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α4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50, 137-151.e6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10.1016/j.immuni.2018.11.013</w:t>
              </w:r>
            </w:hyperlink>
          </w:p>
          <w:p w14:paraId="3B31ADB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4" w:name="ref9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95</w:t>
            </w:r>
            <w:bookmarkEnd w:id="9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Dimitrov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Lange,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Gouttefangeas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A.T.R. Jensen,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Szczepanski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Lehnnolz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Soekadar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H.-G.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Rammensee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Born,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Besedovsky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Gαs-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coupled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receptor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sleep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human antigen-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specific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216, 517-526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10.1084/jem.20181169</w:t>
              </w:r>
            </w:hyperlink>
          </w:p>
          <w:p w14:paraId="7BE2F82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5" w:name="ref9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96</w:t>
            </w:r>
            <w:bookmarkEnd w:id="9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L.E. Tracy, R.A.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Minasian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Caterson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Adv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Care 5, 119-136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8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10.1089/wound.2014.0561</w:t>
              </w:r>
            </w:hyperlink>
          </w:p>
          <w:p w14:paraId="4D57283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6" w:name="ref9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97</w:t>
            </w:r>
            <w:bookmarkEnd w:id="9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Camelliti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Borg, P. Kohl: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characterisation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Cardiovasc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65, 40-51 (2005)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10.1016/j.cardiores.2004.08.020</w:t>
              </w:r>
            </w:hyperlink>
          </w:p>
          <w:p w14:paraId="23ADBDD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7" w:name="ref9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98</w:t>
            </w:r>
            <w:bookmarkEnd w:id="9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Souders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S.L.K.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Bowers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Baudino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Fibroblast: The Renaissance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Circ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105, 1164-1176 (2009)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10.1161/CIRCRESAHA.109.209809</w:t>
              </w:r>
            </w:hyperlink>
          </w:p>
          <w:p w14:paraId="5B58930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8" w:name="ref9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99</w:t>
            </w:r>
            <w:bookmarkEnd w:id="9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J.G. Travers, F.A.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Robbins, K.E.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Yutzey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Blaxall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Fibrosis: The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Awakens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Circ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118, 1021-1040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10.1161/CIRCRESAHA.115.306565</w:t>
              </w:r>
            </w:hyperlink>
          </w:p>
          <w:p w14:paraId="700C8C8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99" w:name="ref10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100</w:t>
            </w:r>
            <w:bookmarkEnd w:id="9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S.L. Ball, D.A. Mann, J.A. Wilson, A.J. Fisher: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Upper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Airway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Conditions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Am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186, 225-233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10.1016/j.ajpath.2015.09.020</w:t>
              </w:r>
            </w:hyperlink>
          </w:p>
          <w:p w14:paraId="2C77872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0" w:name="ref10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101</w:t>
            </w:r>
            <w:bookmarkEnd w:id="10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E.S. White: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Ann Am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Thorac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12, S30-S33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10.1513/AnnalsATS.201406-240MG</w:t>
              </w:r>
            </w:hyperlink>
          </w:p>
          <w:p w14:paraId="0088F64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1" w:name="ref10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102</w:t>
            </w:r>
            <w:bookmarkEnd w:id="10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Witowski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Kawka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Rudolf, A. Jörres: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Developments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Peritoneal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Peritoneal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Dialysis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Int 2015, 1-7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10.1155/2015/134708</w:t>
              </w:r>
            </w:hyperlink>
          </w:p>
          <w:p w14:paraId="215BE49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2" w:name="ref10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103</w:t>
            </w:r>
            <w:bookmarkEnd w:id="10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Sriram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Bigliardi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Bigliardi-Qi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heterogeneity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engineering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organotypic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skin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models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vitro.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94, 483-512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10.1016/j.ejcb.2015.08.001</w:t>
              </w:r>
            </w:hyperlink>
          </w:p>
          <w:p w14:paraId="5D5D71E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3" w:name="ref10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104</w:t>
            </w:r>
            <w:bookmarkEnd w:id="10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S.K. Lee,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Achieng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Maddox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S.C. Chen, P.M.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Iuvone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Fukuhara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low pH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circadian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rhythm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human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primary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Biophys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Commun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416, 337-342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10.1016/j.bbrc.2011.11.037</w:t>
              </w:r>
            </w:hyperlink>
          </w:p>
          <w:p w14:paraId="64E7E30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4" w:name="ref10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105</w:t>
            </w:r>
            <w:bookmarkEnd w:id="10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G. Anderson, T.V.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Beischlag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Vinciguerra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Mazzoccoli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circadian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clock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circuitry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AHR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signaling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85, 1405-1416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10.1016/j.bcp.2013.02.022</w:t>
              </w:r>
            </w:hyperlink>
          </w:p>
          <w:p w14:paraId="2EFE655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5" w:name="ref10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106</w:t>
            </w:r>
            <w:bookmarkEnd w:id="10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R.K. Paradise, D.A.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Lauffenburger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K.J. Van Vliet: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αvβ3.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PLoS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ONE 6, e15746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49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10.1371/journal.pone.0015746</w:t>
              </w:r>
            </w:hyperlink>
          </w:p>
          <w:p w14:paraId="708322A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6" w:name="ref10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107</w:t>
            </w:r>
            <w:bookmarkEnd w:id="10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M.-H.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J.P.G. Urban, Z.F.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Z.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X.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Xu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Effect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 on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Chondrocytes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3D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Agarose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Gel.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Biotechnol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23, 430-434 (2007)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10.1021/bp060024v</w:t>
              </w:r>
            </w:hyperlink>
          </w:p>
          <w:p w14:paraId="71D5759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7" w:name="ref10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108</w:t>
            </w:r>
            <w:bookmarkEnd w:id="10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S.H. Phan, V.J.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Thannickal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M.-L.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Bochaton-Piallat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Gabbiani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Am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170, 1807-1816 (2007)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10.2353/ajpath.2007.070112</w:t>
              </w:r>
            </w:hyperlink>
          </w:p>
          <w:p w14:paraId="250E58D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8" w:name="ref10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109</w:t>
            </w:r>
            <w:bookmarkEnd w:id="10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 Suzuki,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Maeda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Y. Baba,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Shimamura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Y. Kato: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Acidic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mesenchymal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Lewis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carcinoma model. Cancer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Int 14, 129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10.1186/s12935-014-0129-1</w:t>
              </w:r>
            </w:hyperlink>
          </w:p>
          <w:p w14:paraId="3273D2C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09" w:name="ref11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110</w:t>
            </w:r>
            <w:bookmarkEnd w:id="10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Micallef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Vedrenne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Billet, B. Coulomb, I.A.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Darby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Desmoulière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multiple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origins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major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Fibrogenesis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5, S5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10.1186/1755-1536-5-S1-S5</w:t>
              </w:r>
            </w:hyperlink>
          </w:p>
          <w:p w14:paraId="2068FFF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0" w:name="ref11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111</w:t>
            </w:r>
            <w:bookmarkEnd w:id="11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plasticity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- a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neurobiological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explanation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Part 2.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7, 104-116 (2003)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10.1016/S1360-8592(02)00076-1</w:t>
              </w:r>
            </w:hyperlink>
          </w:p>
          <w:p w14:paraId="773190D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1" w:name="ref11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112</w:t>
            </w:r>
            <w:bookmarkEnd w:id="11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Klingler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Lehmann-Horn: Fascia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contract in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smooth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-like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manner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musculoskeletal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Biomech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39, S488 (2006)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10.1016/S0021-9290(06)84993-6</w:t>
              </w:r>
            </w:hyperlink>
          </w:p>
          <w:p w14:paraId="438F1CB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2" w:name="ref11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113</w:t>
            </w:r>
            <w:bookmarkEnd w:id="11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Tomasek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Gabbiani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Chaponnier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R.A. Brown: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mechano-regulation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3, 349-363 (2002)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10.1038/nrm809</w:t>
              </w:r>
            </w:hyperlink>
          </w:p>
          <w:p w14:paraId="644E702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3" w:name="ref11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114</w:t>
            </w:r>
            <w:bookmarkEnd w:id="11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Masters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servants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force: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force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perception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transmission.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85, 175-181 (2006)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10.1016/j.ejcb.2005.09.004</w:t>
              </w:r>
            </w:hyperlink>
          </w:p>
          <w:p w14:paraId="30324F4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4" w:name="ref11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115</w:t>
            </w:r>
            <w:bookmarkEnd w:id="11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Paradigm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Biomech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43, 146-155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10.1016/j.jbiomech.2009.09.020</w:t>
              </w:r>
            </w:hyperlink>
          </w:p>
          <w:p w14:paraId="15193ED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5" w:name="ref11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116</w:t>
            </w:r>
            <w:bookmarkEnd w:id="11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Wipff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latent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 β1 -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intimate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relationship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87, 601-615 (2008)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0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10.1016/j.ejcb.2008.01.012</w:t>
              </w:r>
            </w:hyperlink>
          </w:p>
          <w:p w14:paraId="048BF62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6" w:name="ref11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117</w:t>
            </w:r>
            <w:bookmarkEnd w:id="11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Romagnani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36, 1357-1366 (2006)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10.1111/j.1365-2222.2006.02606.x</w:t>
              </w:r>
            </w:hyperlink>
          </w:p>
          <w:p w14:paraId="086FE7C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7" w:name="ref11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118</w:t>
            </w:r>
            <w:bookmarkEnd w:id="11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Jäger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Klingler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Fascia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In: Fascia: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Network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Body. 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Chaitow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Huijing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Peter,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, Elsevier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10.1016/B978-0-7020-3425-1.00057-X</w:t>
              </w:r>
            </w:hyperlink>
          </w:p>
          <w:p w14:paraId="481C79F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8" w:name="ref11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119</w:t>
            </w:r>
            <w:bookmarkEnd w:id="11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Schroer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W.D. Merryman: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adhesion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128, 1865-1875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10.1242/jcs.162891</w:t>
              </w:r>
            </w:hyperlink>
          </w:p>
          <w:p w14:paraId="077EDD8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19" w:name="ref12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120</w:t>
            </w:r>
            <w:bookmarkEnd w:id="11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Gabbiani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cell-cell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contacts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Thromb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Haemost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90, 993-1002 (2003)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10.1160/TH03-05-0328</w:t>
              </w:r>
            </w:hyperlink>
          </w:p>
          <w:p w14:paraId="2906639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0" w:name="ref12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121</w:t>
            </w:r>
            <w:bookmarkEnd w:id="12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Pipelzadeh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Naylor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in vitro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enhancement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rat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pH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solution.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357, 257-259 (1998)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10.1016/S0014-2999(98)00588-3</w:t>
              </w:r>
            </w:hyperlink>
          </w:p>
          <w:p w14:paraId="7528150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1" w:name="ref12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122</w:t>
            </w:r>
            <w:bookmarkEnd w:id="12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Artuc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U.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Muscha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Steckelings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Human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as Source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Invest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118, 391-395 (2002)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10.1046/j.0022-202x.2001.01705.x</w:t>
              </w:r>
            </w:hyperlink>
          </w:p>
          <w:p w14:paraId="1DBBF16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2" w:name="ref12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123</w:t>
            </w:r>
            <w:bookmarkEnd w:id="12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Drobnik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Piera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Szczepanowska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Olczak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Ciosek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Histamine-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augmentation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content in culture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isolated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myocardial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infarction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H3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In: Abstracts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XXIIIed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FECTS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ISMB Joint Meeting, 25th-29th. Katowice, Poland (2012)</w:t>
            </w:r>
          </w:p>
          <w:p w14:paraId="4E28F56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3" w:name="ref12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124</w:t>
            </w:r>
            <w:bookmarkEnd w:id="12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Dixon: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manipulation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review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evidence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18, 112-118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10.1016/j.jbmt.2013.08.003</w:t>
              </w:r>
            </w:hyperlink>
          </w:p>
          <w:p w14:paraId="145C3DD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4" w:name="ref12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125</w:t>
            </w:r>
            <w:bookmarkEnd w:id="12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W.J.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Fourie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Surgery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scarring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In: Fascia: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Tensional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Network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Body. 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Schleip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Findley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Chaitow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Huijing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, Elsevier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10.1016/B978-0-7020-3425-1.00017-9</w:t>
              </w:r>
            </w:hyperlink>
          </w:p>
          <w:p w14:paraId="31BD933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5" w:name="ref12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126</w:t>
            </w:r>
            <w:bookmarkEnd w:id="12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C.R. Jacobs,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Huang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R.Y.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Kwon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Introduction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Garland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New York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10.1201/9781135042653</w:t>
              </w:r>
            </w:hyperlink>
          </w:p>
          <w:p w14:paraId="50C54F3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6" w:name="ref12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127</w:t>
            </w:r>
            <w:bookmarkEnd w:id="12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M.A. Carlson, M.T. Longaker, J.S. Thompson: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splinting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granulation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survival.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110, 304-309 (2003)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1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10.1016/S0022-4804(02)00098-7</w:t>
              </w:r>
            </w:hyperlink>
          </w:p>
          <w:p w14:paraId="3C7DC21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7" w:name="ref12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128</w:t>
            </w:r>
            <w:bookmarkEnd w:id="12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Eyden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Banerjee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Shenjere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Fisher: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tumours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62, 236-249 (2009)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10.1136/jcp.2008.061630</w:t>
              </w:r>
            </w:hyperlink>
          </w:p>
          <w:p w14:paraId="3F8B813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8" w:name="ref12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129</w:t>
            </w:r>
            <w:bookmarkEnd w:id="12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X. Yang, B. Chen,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XiaoHong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Chen: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Reversal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review.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734, 83-90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10.1016/j.ejphar.2014.04.007</w:t>
              </w:r>
            </w:hyperlink>
          </w:p>
          <w:p w14:paraId="65E7D4F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29" w:name="ref13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130</w:t>
            </w:r>
            <w:bookmarkEnd w:id="12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Nagaraju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E.L. Robinson,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Abdesselem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Trenson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Dries, G. Gilbert, S. Janssens, J. Van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Cleemput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Meyns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H.L. Roderick, R.B. Driesen, K.R.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Sipido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Phenotype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Reversibility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Fibrosis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End-Stage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Heart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Failure. J Am Coll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73, 2267-2282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10.1016/j.jacc.2019.02.049</w:t>
              </w:r>
            </w:hyperlink>
          </w:p>
          <w:p w14:paraId="09E11ED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0" w:name="ref13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131</w:t>
            </w:r>
            <w:bookmarkEnd w:id="13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Risi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regolatore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dell'infiammazione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PNEI News 6-8 (2012)</w:t>
            </w:r>
          </w:p>
          <w:p w14:paraId="1C689FD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1" w:name="ref13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132</w:t>
            </w:r>
            <w:bookmarkEnd w:id="13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 Henrich,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Magerl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 Klein,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Greffrath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R.-D.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Treede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Capsaicin-sensitive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C-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nociceptors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control long-term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-like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amplification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humans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Brain 138, 2505-2520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10.1093/</w:t>
              </w:r>
              <w:proofErr w:type="spellStart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brain</w:t>
              </w:r>
              <w:proofErr w:type="spellEnd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/awv108</w:t>
              </w:r>
            </w:hyperlink>
          </w:p>
          <w:p w14:paraId="74C868A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2" w:name="ref13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133</w:t>
            </w:r>
            <w:bookmarkEnd w:id="13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Eagan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Meltzer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Standley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Importance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Direction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Cytokine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Secretion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Useful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Vitro Model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Soft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Injury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 xml:space="preserve">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Treatments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Manipulative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30, 584-592 (2007)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10.1016/j.jmpt.2007.07.013</w:t>
              </w:r>
            </w:hyperlink>
          </w:p>
          <w:p w14:paraId="4764747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3" w:name="ref13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134</w:t>
            </w:r>
            <w:bookmarkEnd w:id="13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 Martin: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--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Aiming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Perfect Skin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Regeneration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276, 75-81 (1997)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10.1126/science.276.5309.75</w:t>
              </w:r>
            </w:hyperlink>
          </w:p>
          <w:p w14:paraId="73D4B4F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4" w:name="ref13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135</w:t>
            </w:r>
            <w:bookmarkEnd w:id="13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Pohl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Changes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structure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distribution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skin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technique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14, 27-34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10.1016/j.jbmt.2008.06.001</w:t>
              </w:r>
            </w:hyperlink>
          </w:p>
          <w:p w14:paraId="422E9F3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5" w:name="ref13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136</w:t>
            </w:r>
            <w:bookmarkEnd w:id="13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F.H. Silver, L.M.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Siperko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Seehra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force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tissue. Skin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Technol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3-23 (2003)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10.1034/j.1600-0846.2003.00358.x</w:t>
              </w:r>
            </w:hyperlink>
          </w:p>
          <w:p w14:paraId="119E47F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6" w:name="ref13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137</w:t>
            </w:r>
            <w:bookmarkEnd w:id="13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Borgini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Stecco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J.A. Day,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Stecco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How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time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required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modify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fibrosis?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14, 318-325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10.1016/j.jbmt.2010.04.006</w:t>
              </w:r>
            </w:hyperlink>
          </w:p>
          <w:p w14:paraId="003B797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7" w:name="ref13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138</w:t>
            </w:r>
            <w:bookmarkEnd w:id="13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M.M. Martin: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myofascial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release in diffuse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sclerosis.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Bodyw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13, 320-327 (2009)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2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10.1016/j.jbmt.2008.04.042</w:t>
              </w:r>
            </w:hyperlink>
          </w:p>
          <w:p w14:paraId="04AEAC1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8" w:name="ref13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139</w:t>
            </w:r>
            <w:bookmarkEnd w:id="13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O.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Schakman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Kalista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Barbé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Loumaye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J.P. Thissen: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Glucocorticoid-induced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atrophy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Int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45, 2163-2172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10.1016/j.biocel.2013.05.036</w:t>
              </w:r>
            </w:hyperlink>
          </w:p>
          <w:p w14:paraId="3C0B844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39" w:name="ref14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140</w:t>
            </w:r>
            <w:bookmarkEnd w:id="13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Yao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Dai, J.X.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Jiang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N.E. Lane: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autophagy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Bone 54, 279-284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10.1016/j.bone.2013.01.034</w:t>
              </w:r>
            </w:hyperlink>
          </w:p>
          <w:p w14:paraId="20DE954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0" w:name="ref14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141</w:t>
            </w:r>
            <w:bookmarkEnd w:id="14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G.H.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Caughey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tryptases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chymases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host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defense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217, 141-154 (2007)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10.1111/j.1600-065X.2007.00509.x</w:t>
              </w:r>
            </w:hyperlink>
          </w:p>
          <w:p w14:paraId="1611DE0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1" w:name="ref14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142</w:t>
            </w:r>
            <w:bookmarkEnd w:id="14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S.H. Deo, N.T. Jenkins,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Padilla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Parrish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Fadel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Norepinephrine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NADPH oxidase-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derived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superoxide in human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peripheral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mononuclear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α-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adrenergic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Am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Physiol-Regul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305, R1124-R1132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10.1152/ajpregu.00347.2013</w:t>
              </w:r>
            </w:hyperlink>
          </w:p>
          <w:p w14:paraId="467F511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2" w:name="ref14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143</w:t>
            </w:r>
            <w:bookmarkEnd w:id="14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Dviri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Leron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Dreiher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Mazor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Shaco-Levy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 metalloproteinases-1,-9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uterosacral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ligaments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vaginal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women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pelvic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organ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prolapse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Obstet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Gynecol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Reprod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156, 113-117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10.1016/j.ejogrb.2010.12.043</w:t>
              </w:r>
            </w:hyperlink>
          </w:p>
          <w:p w14:paraId="1D57A39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3" w:name="ref14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144</w:t>
            </w:r>
            <w:bookmarkEnd w:id="14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K. de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Pruimboom: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Endotoxemia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Low-Grade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Barrier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Permeability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10.3389/fimmu.2015.00223</w:t>
              </w:r>
            </w:hyperlink>
          </w:p>
          <w:p w14:paraId="462AF04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4" w:name="ref14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145</w:t>
            </w:r>
            <w:bookmarkEnd w:id="14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Szarc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vel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Szic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Ndlovu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Haegeman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Vanden Berghe: Nature 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nurture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Let food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your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epigenetic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disorders.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Pharmacol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80, 1816-1832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10.1016/j.bcp.2010.07.029</w:t>
              </w:r>
            </w:hyperlink>
          </w:p>
          <w:p w14:paraId="7851B91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5" w:name="ref14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146</w:t>
            </w:r>
            <w:bookmarkEnd w:id="14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Fiuza-Luces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Garatachea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N.A. Berger, A. Lucia: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Polypill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28, 330-358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10.1152/physiol.00019.2013</w:t>
              </w:r>
            </w:hyperlink>
          </w:p>
          <w:p w14:paraId="7237E3D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6" w:name="ref14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147</w:t>
            </w:r>
            <w:bookmarkEnd w:id="14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J. Klein-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Nulend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A.D. Bakker, R.G.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Bacabac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Vatsa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Weinbaum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Mechanosensation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transduction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osteocytes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Bone 54, 182-190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10.1016/j.bone.2012.10.013</w:t>
              </w:r>
            </w:hyperlink>
          </w:p>
          <w:p w14:paraId="652C28B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7" w:name="ref14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148</w:t>
            </w:r>
            <w:bookmarkEnd w:id="14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Wynn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Chawla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Pollard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development,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homeostasis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Nature 496, 445-455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3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10.1038/nature12034</w:t>
              </w:r>
            </w:hyperlink>
          </w:p>
          <w:p w14:paraId="6A23A3B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8" w:name="ref14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149</w:t>
            </w:r>
            <w:bookmarkEnd w:id="14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Y. Lee: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interleukin-17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BMB Rep 46, 479-483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10.5483/BMBRep.2013.46.10.141</w:t>
              </w:r>
            </w:hyperlink>
          </w:p>
          <w:p w14:paraId="744C812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49" w:name="ref15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150</w:t>
            </w:r>
            <w:bookmarkEnd w:id="14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Capulli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Rucci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Osteoblast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Games without frontiers.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Biophys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561, 3-12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10.1016/j.abb.2014.05.003</w:t>
              </w:r>
            </w:hyperlink>
          </w:p>
          <w:p w14:paraId="36031DD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0" w:name="ref15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151</w:t>
            </w:r>
            <w:bookmarkEnd w:id="15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J.M. Berger,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Singh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Khrimian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D.A. Morgan,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Chowdhury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Arteaga-Solis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T.L.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Horvath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A.I.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Domingos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A.L. Marsland, V.K.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Yadav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Rahmouni, X.-B.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Karsenty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Acute Stress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Skeleton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30, 890-902.e8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10.1016/j.cmet.2019.08.012</w:t>
              </w:r>
            </w:hyperlink>
          </w:p>
          <w:p w14:paraId="309D94C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1" w:name="ref15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152</w:t>
            </w:r>
            <w:bookmarkEnd w:id="15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K.J.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Oldknow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MacRae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Farquharson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recent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emerging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perspectives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beyond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osteocalcin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Endocrinol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225, R1-R19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10.1530/JOE-14-0584</w:t>
              </w:r>
            </w:hyperlink>
          </w:p>
          <w:p w14:paraId="2860986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2" w:name="ref15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153</w:t>
            </w:r>
            <w:bookmarkEnd w:id="15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J.K.D. Villa, M.A.N. Diaz, V.R.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Pizziolo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H.S.D.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Martino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Effect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vitamin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calcification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review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action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evidences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Food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57, 3959-3970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10.1080/10408398.2016.1211616</w:t>
              </w:r>
            </w:hyperlink>
          </w:p>
          <w:p w14:paraId="1CC3EE5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3" w:name="ref15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154</w:t>
            </w:r>
            <w:bookmarkEnd w:id="15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Araújo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Canavez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Furuse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Araújo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Hydrocortisone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(MMP-1, -2, -3, -7,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-11)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Inhibitor of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(TIMP-1) in Human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Gingival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Periodontol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78, 1309-1315 (2007)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10.1902/jop.2007.060225</w:t>
              </w:r>
            </w:hyperlink>
          </w:p>
          <w:p w14:paraId="239BD65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4" w:name="ref15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155</w:t>
            </w:r>
            <w:bookmarkEnd w:id="15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Kucharczyk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Kurek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Detka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Slusarczyk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Papp,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A. Basta-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Kaim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Kubera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Budziszewska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mild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influences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metalloproteinase-dependent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Psychoneuroendocrinology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66, 11-21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10.1016/j.psyneuen.2015.12.019</w:t>
              </w:r>
            </w:hyperlink>
          </w:p>
          <w:p w14:paraId="2C7B048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5" w:name="ref15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156</w:t>
            </w:r>
            <w:bookmarkEnd w:id="15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K.M. Khan, J.L. Cook,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Bonar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P. Harcourt, M. ??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strom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Histopathology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Common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Tendinopathies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Update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Management.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Sports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27, 393-408 (1999)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10.2165/00007256-199927060-00004</w:t>
              </w:r>
            </w:hyperlink>
          </w:p>
          <w:p w14:paraId="0668791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6" w:name="ref15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157</w:t>
            </w:r>
            <w:bookmarkEnd w:id="15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M.F. Joseph, C.R.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Denegar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Treating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Tendinopathy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Sports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34, 363-374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10.1016/j.csm.2014.12.006</w:t>
              </w:r>
            </w:hyperlink>
          </w:p>
          <w:p w14:paraId="70FB4CD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7" w:name="ref15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158</w:t>
            </w:r>
            <w:bookmarkEnd w:id="15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Boscaro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Giacchetti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Ronconi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Visceral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emerging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mineralocorticoid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setting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cardiometabolic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alterations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Ann N Y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1264, 87-102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4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10.1111/j.1749-6632.2012.06597.x</w:t>
              </w:r>
            </w:hyperlink>
          </w:p>
          <w:p w14:paraId="73BF9EE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8" w:name="ref15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159</w:t>
            </w:r>
            <w:bookmarkEnd w:id="15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Bellinger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Millar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Perez, J. Carter, C. Wood,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ThyagaRajan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Molinaro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Lubahn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Lorton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Relevance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252, 27-56 (2008)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10.1016/j.cellimm.2007.09.005</w:t>
              </w:r>
            </w:hyperlink>
          </w:p>
          <w:p w14:paraId="193F28B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59" w:name="ref16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160</w:t>
            </w:r>
            <w:bookmarkEnd w:id="15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E.V. Yang, C.M.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MacCallum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Kiecolt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-Glaser, W.B.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Malarkey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R. Glaser: Stress-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133, 144-150 (2002)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10.1016/S0165-5728(02)00270-9</w:t>
              </w:r>
            </w:hyperlink>
          </w:p>
          <w:p w14:paraId="270A65A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0" w:name="ref16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161</w:t>
            </w:r>
            <w:bookmarkEnd w:id="16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J.L. Barnes, Y.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Gorin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during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NAD(P)H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oxidases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Kidney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Int 79, 944-956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10.1038/ki.2010.516</w:t>
              </w:r>
            </w:hyperlink>
          </w:p>
          <w:p w14:paraId="54EB6C3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1" w:name="ref16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162</w:t>
            </w:r>
            <w:bookmarkEnd w:id="16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Pullar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2-adrenergic receptor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migratory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pro-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divergent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119, 592-602 (2006)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10.1242/jcs.02772</w:t>
              </w:r>
            </w:hyperlink>
          </w:p>
          <w:p w14:paraId="66A3A06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2" w:name="ref16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163</w:t>
            </w:r>
            <w:bookmarkEnd w:id="16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R.K.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Sivamani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Pullar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Manabat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-Hidalgo, D.M.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Rocke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R.C. Carlsen, D.G.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Greenhalgh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Isseroff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Stress-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Increases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Systemic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Epinephrine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Skin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Indication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Blockers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PLoS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6, e1000012 (2009)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10.1371/journal.pmed.1000012</w:t>
              </w:r>
            </w:hyperlink>
          </w:p>
          <w:p w14:paraId="2E4D2CC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3" w:name="ref16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164</w:t>
            </w:r>
            <w:bookmarkEnd w:id="16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B. Romana-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Souza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Otranto, T.F.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Almeida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L.C. Porto, A. Monte-Alto-Costa: Stress-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epinephrine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levels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compromise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murine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β-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adrenoceptors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Epinephrine-stimulated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β-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adrenoceptors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inhibits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20, 413-419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10.1111/j.1600-0625.2010.01239.x</w:t>
              </w:r>
            </w:hyperlink>
          </w:p>
          <w:p w14:paraId="61BC230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4" w:name="ref16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165</w:t>
            </w:r>
            <w:bookmarkEnd w:id="16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S.H.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R.A. Al-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Shaikh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Panossian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G.A.M.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Finerman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J.M. Lane: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Estrogen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Cellular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Anterior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Cruciate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Ligament: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Explanation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Female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Athletic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Injury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Am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Sports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25, 704-709 (1997)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10.1177/036354659702500521</w:t>
              </w:r>
            </w:hyperlink>
          </w:p>
          <w:p w14:paraId="09981DE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5" w:name="ref16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166</w:t>
            </w:r>
            <w:bookmarkEnd w:id="16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A.E. Goldring, A.P.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Ashok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Casey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Mulcahey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components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potential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benefits of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comprehensive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approach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women's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musculoskeletal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Sportsmed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44, 417-424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10.1080/00913847.2016.1222854</w:t>
              </w:r>
            </w:hyperlink>
          </w:p>
          <w:p w14:paraId="2BC1064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6" w:name="ref16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167</w:t>
            </w:r>
            <w:bookmarkEnd w:id="16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Hansen, S.O.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Koskinen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S.G. Petersen,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Doessing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Frystyk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Flyvbjerg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Westh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Magnusson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Kjaer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Langberg: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Ethinyl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oestradiol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administration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women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suppresses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synthesis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response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Oral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contraceptives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tendon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collagen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586, 3005-3016 (2008)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10.1113/jphysiol.2007.147348</w:t>
              </w:r>
            </w:hyperlink>
          </w:p>
          <w:p w14:paraId="2719E0C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7" w:name="ref16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168</w:t>
            </w:r>
            <w:bookmarkEnd w:id="16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C.G. Engeland: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Mucosal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Age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Sex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141, 1193 (2006)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5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10.1001/archsurg.141.12.1193</w:t>
              </w:r>
            </w:hyperlink>
          </w:p>
          <w:p w14:paraId="26D1F59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8" w:name="ref16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169</w:t>
            </w:r>
            <w:bookmarkEnd w:id="16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J.-J.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K.-P.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Lai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Chen,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androgen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receptor in skin-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disorders.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Arch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304, 499-510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10.1007/s00403-012-1265-x</w:t>
              </w:r>
            </w:hyperlink>
          </w:p>
          <w:p w14:paraId="5FC8330B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69" w:name="ref17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170</w:t>
            </w:r>
            <w:bookmarkEnd w:id="16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Slominski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Zbytek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Nikolakis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P.R. Manna,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Skobowiat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Zmijewski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 Li, Z.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Janjetovic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Postlethwaite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Zouboulis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Tuckey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Steroidogenesis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skin: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Steroid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137, 107-123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10.1016/j.jsbmb.2013.02.006</w:t>
              </w:r>
            </w:hyperlink>
          </w:p>
          <w:p w14:paraId="1E5B10E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0" w:name="ref17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171</w:t>
            </w:r>
            <w:bookmarkEnd w:id="17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Roved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Westerdahl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Hasselquist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Sex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immune responses: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effects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antagonistic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selection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evolutionary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consequences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88, 95-105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10.1016/j.yhbeh.2016.11.017</w:t>
              </w:r>
            </w:hyperlink>
          </w:p>
          <w:p w14:paraId="26A3401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1" w:name="ref17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172</w:t>
            </w:r>
            <w:bookmarkEnd w:id="17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Hexsel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Mazzuco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In: Update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Cosmetic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 Tosti, 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Hexsel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, Springer Berlin Heidelberg, Berlin, Heidelberg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10.1007/978-3-642-34029-1_2</w:t>
              </w:r>
            </w:hyperlink>
          </w:p>
          <w:p w14:paraId="5FDE563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2" w:name="ref17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173</w:t>
            </w:r>
            <w:bookmarkEnd w:id="17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Emanuele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Advances in treatment: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Facts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controversies.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31, 725-730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10.1016/j.clindermatol.2013.05.009</w:t>
              </w:r>
            </w:hyperlink>
          </w:p>
          <w:p w14:paraId="6F9F88F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3" w:name="ref17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174</w:t>
            </w:r>
            <w:bookmarkEnd w:id="17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Pugliese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pathogenesis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new concept.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Cosmet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6, 140-142 (2007)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10.1111/j.1473-2165.2007.00312.x</w:t>
              </w:r>
            </w:hyperlink>
          </w:p>
          <w:p w14:paraId="5655B8D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4" w:name="ref17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175</w:t>
            </w:r>
            <w:bookmarkEnd w:id="17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K.N.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Manolopoulos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Karpe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Frayn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Gluteofemoral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body fat as a determinant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health. Int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34, 949-959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10.1038/ijo.2009.286</w:t>
              </w:r>
            </w:hyperlink>
          </w:p>
          <w:p w14:paraId="31A176A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5" w:name="ref17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176</w:t>
            </w:r>
            <w:bookmarkEnd w:id="17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Emanuele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Minoretti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Altabas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Gaeta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Altabas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subcutaneous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reduced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women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Adiponectin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Int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50, 412-416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10.1111/j.1365-4632.2010.04713.x</w:t>
              </w:r>
            </w:hyperlink>
          </w:p>
          <w:p w14:paraId="1A5207B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6" w:name="ref17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177</w:t>
            </w:r>
            <w:bookmarkEnd w:id="17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J.P.J.M. Afonso, T.C. de Mello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Tucunduva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M.V.B.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Pinheiro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Bagatin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Cellulite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review.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Cosmet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2, 214-219 (2010)</w:t>
            </w:r>
          </w:p>
          <w:p w14:paraId="57FEB48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7" w:name="ref17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178</w:t>
            </w:r>
            <w:bookmarkEnd w:id="17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Del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Giudice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B.J. Ellis, E.A.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Shirtcliff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Calibration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Model of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responsivity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Biobehav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35, 1562-1592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10.1016/j.neubiorev.2010.11.007</w:t>
              </w:r>
            </w:hyperlink>
          </w:p>
          <w:p w14:paraId="61613A1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8" w:name="ref17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179</w:t>
            </w:r>
            <w:bookmarkEnd w:id="17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V.V.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Borba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 Zandman-Goddard, Y.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Shoenfeld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Front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73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6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10.3389/fimmu.2018.00073</w:t>
              </w:r>
            </w:hyperlink>
          </w:p>
          <w:p w14:paraId="69FF9A3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79" w:name="ref18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180</w:t>
            </w:r>
            <w:bookmarkEnd w:id="17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Sobrinho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environment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humans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adaptation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maladaptation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Pituitary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6, 35-39 (2003)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10.1023/A:1026229810876</w:t>
              </w:r>
            </w:hyperlink>
          </w:p>
          <w:p w14:paraId="0DCD145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0" w:name="ref18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181</w:t>
            </w:r>
            <w:bookmarkEnd w:id="18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Wynn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Vannella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Regeneration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Fibrosis.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44, 450-462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10.1016/j.immuni.2016.02.015</w:t>
              </w:r>
            </w:hyperlink>
          </w:p>
          <w:p w14:paraId="0F9222F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1" w:name="ref18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182</w:t>
            </w:r>
            <w:bookmarkEnd w:id="18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F.O.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Martinez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Gordon: The M1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paradigm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time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reassessment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F1000Prime Rep 6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10.12703/P6-13</w:t>
              </w:r>
            </w:hyperlink>
          </w:p>
          <w:p w14:paraId="745399D8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2" w:name="ref18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183</w:t>
            </w:r>
            <w:bookmarkEnd w:id="18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J.-K. Kim, Y.J.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L.J. Ha, D.-H. Kim, D.-H. Kim: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Unraveling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Immune System. Adv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Healthc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Mater 1801332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10.1002/adhm.201801332</w:t>
              </w:r>
            </w:hyperlink>
          </w:p>
          <w:p w14:paraId="4641DDF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3" w:name="ref18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184</w:t>
            </w:r>
            <w:bookmarkEnd w:id="18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H.M. Hoffman,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Cassatella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Zychlinsky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C.C. Hedrick, S.D.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insights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open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questions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3, eaat4579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10.1126/sciimmunol.aat4579</w:t>
              </w:r>
            </w:hyperlink>
          </w:p>
          <w:p w14:paraId="67EC44B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4" w:name="ref18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185</w:t>
            </w:r>
            <w:bookmarkEnd w:id="18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Y.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Kobayashi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an update. EXCLI J 14, 220-227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10.17179/excli2015-102</w:t>
              </w:r>
            </w:hyperlink>
          </w:p>
          <w:p w14:paraId="6E15C67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5" w:name="ref18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186</w:t>
            </w:r>
            <w:bookmarkEnd w:id="18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M.J. Kaplan,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Radic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Double-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Edged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Swords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Immunity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189, 2689-2695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10.4049/jimmunol.1201719</w:t>
              </w:r>
            </w:hyperlink>
          </w:p>
          <w:p w14:paraId="546CED0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6" w:name="ref18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187</w:t>
            </w:r>
            <w:bookmarkEnd w:id="18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V.K.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Shanmugam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Angra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Rahimi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McNish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Vasculitic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autoimmune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Surg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Venous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Disord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5, 280-292 (2017)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10.1016/j.jvsv.2016.09.006</w:t>
              </w:r>
            </w:hyperlink>
          </w:p>
          <w:p w14:paraId="71CEC96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7" w:name="ref18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188</w:t>
            </w:r>
            <w:bookmarkEnd w:id="18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Beiter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Fragasso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Hartl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Nieß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Traps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Walk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Wild Side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Exercise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Sports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45, 625-640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10.1007/s40279-014-0296-1</w:t>
              </w:r>
            </w:hyperlink>
          </w:p>
          <w:p w14:paraId="2510C79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8" w:name="ref18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189</w:t>
            </w:r>
            <w:bookmarkEnd w:id="18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C.N.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Serhan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Chiang,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Dalli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Levy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Lipid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Mediators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Resolution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Cold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Spring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Harb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Perspect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7, a016311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7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10.1101/cshperspect.a016311</w:t>
              </w:r>
            </w:hyperlink>
          </w:p>
          <w:p w14:paraId="0FC6943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89" w:name="ref19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190</w:t>
            </w:r>
            <w:bookmarkEnd w:id="18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Peiseler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Kubes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More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friend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emerging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tissue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repair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Invest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129, 2629-2639 (2019)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10.1172/JCI124616</w:t>
              </w:r>
            </w:hyperlink>
          </w:p>
          <w:p w14:paraId="50302AEA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0" w:name="ref19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191</w:t>
            </w:r>
            <w:bookmarkEnd w:id="19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X. Dong, C. Zhang, S. Ma, H. Wen: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chymase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keloid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induces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profibrotic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factor-beta1/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Smad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keloid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Int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7, 3596-3607 (2014)</w:t>
            </w:r>
          </w:p>
          <w:p w14:paraId="62EB2A4C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1" w:name="ref19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192</w:t>
            </w:r>
            <w:bookmarkEnd w:id="19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Fowlkes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C.G. Wilson, W. Carver, E.C.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Goldsmith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loading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promotes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degranulation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via RGD-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dependent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Biomech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46, 788-795 (2013)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10.1016/j.jbiomech.2012.11.014</w:t>
              </w:r>
            </w:hyperlink>
          </w:p>
          <w:p w14:paraId="72C296E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2" w:name="ref19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193</w:t>
            </w:r>
            <w:bookmarkEnd w:id="19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T.C.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Theoharides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Enakuaa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Sismanopoulos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Asadi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E.C.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Papadimas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Angelidou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K.-D.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Alysandratos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Contribution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stress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worsening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through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Ann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Allergy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109, 14-19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10.1016/j.anai.2012.03.003</w:t>
              </w:r>
            </w:hyperlink>
          </w:p>
          <w:p w14:paraId="2E23E7F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3" w:name="ref19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194</w:t>
            </w:r>
            <w:bookmarkEnd w:id="19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M.A. Rosenkranz, W.W.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Busse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Sheridan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G.M.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Crisafi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R.J. Davidson: 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Neurophenotypes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?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Brain Imaging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between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Emotion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Asthma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PLoS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ONE 7, e40921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10.1371/journal.pone.0040921</w:t>
              </w:r>
            </w:hyperlink>
          </w:p>
          <w:p w14:paraId="3286FD0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4" w:name="ref19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195</w:t>
            </w:r>
            <w:bookmarkEnd w:id="19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Elenkov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Neurohormonal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-cytokine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interactions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Implications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common human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diseases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well-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Neurochem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Int 52, 40-51 (2008)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10.1016/j.neuint.2007.06.037</w:t>
              </w:r>
            </w:hyperlink>
          </w:p>
          <w:p w14:paraId="7FA5802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5" w:name="ref19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196</w:t>
            </w:r>
            <w:bookmarkEnd w:id="19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I.M.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Chiu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Hehn, C.J.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Woolf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peripheral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 in host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defense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immunopathology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Nat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Neurosci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15, 1063-1067 (2012)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10.1038/nn.3144</w:t>
              </w:r>
            </w:hyperlink>
          </w:p>
          <w:p w14:paraId="0B335CF9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6" w:name="ref19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197</w:t>
            </w:r>
            <w:bookmarkEnd w:id="19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Gailit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M.J. Marchese, R.R.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Kew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Gruber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The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Differentiation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Mediators.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Invest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Dermatol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117, 1113-1119 (2001)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10.1046/j.1523-1747.2001.15211.x</w:t>
              </w:r>
            </w:hyperlink>
          </w:p>
          <w:p w14:paraId="4C828476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7" w:name="ref19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198</w:t>
            </w:r>
            <w:bookmarkEnd w:id="19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G. Berg, V.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Miksztowicz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Schreier: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metabolic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syndrome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Chim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Acta 412, 1731-1739 (2011)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10.1016/j.cca.2011.06.013</w:t>
              </w:r>
            </w:hyperlink>
          </w:p>
          <w:p w14:paraId="4620921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8" w:name="ref19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>199</w:t>
            </w:r>
            <w:bookmarkEnd w:id="19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A.L. Stefanson,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Bakovic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Dietary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Keap1/Nrf2/ARE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pathway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: focus on plant-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derived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compounds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minerals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Nutrients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6, 3777-3801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10.3390/nu6093777</w:t>
              </w:r>
            </w:hyperlink>
          </w:p>
          <w:p w14:paraId="6A903891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199" w:name="ref20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200</w:t>
            </w:r>
            <w:bookmarkEnd w:id="19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H.W.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Choi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S.N. Abraham: Mast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mediator responses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their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suppression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pathogenic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commensal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microorganisms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Mol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Immunol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63, 74-79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8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10.1016/j.molimm.2014.02.006</w:t>
              </w:r>
            </w:hyperlink>
          </w:p>
          <w:p w14:paraId="39D6FAD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0" w:name="ref20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201</w:t>
            </w:r>
            <w:bookmarkEnd w:id="200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L.F.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Castella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Buscemi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Godbout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J.-J.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Meister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Hinz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 new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lock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-step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mechanism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matrix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remodelling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based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subcellular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contractile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events. J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123, 1751-1760 (2010)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0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10.1242/jcs.066795</w:t>
              </w:r>
            </w:hyperlink>
          </w:p>
          <w:p w14:paraId="07615CE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1" w:name="ref20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202</w:t>
            </w:r>
            <w:bookmarkEnd w:id="201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M.D. Bishop, R. Torres-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Cueco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C.W. Gay, 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Lluch-Girbés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Beneciuk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J.E.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Bialosky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What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effect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manual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have on 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patient's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experience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?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Manag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5, 455-464 (2015)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1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10.2217/pmt.15.39</w:t>
              </w:r>
            </w:hyperlink>
          </w:p>
          <w:p w14:paraId="3D36B5A2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2" w:name="ref20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203</w:t>
            </w:r>
            <w:bookmarkEnd w:id="202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N.E. Foster, J.R. Anema,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Cherkin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S.P. Cohen, D.P. Gross, P.H.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Ferreira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J.M. Fritz, B.W. Koes, W. Peul, J.A. Turner, C.G. Maher,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Buchbinder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Hartvigsen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Cherkin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N.E. Foster, C.G. Maher,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Underwood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van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Tulder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J.R. Anema, R.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Chou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S.P. Cohen, 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Menezes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Costa, 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Croft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Ferreira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P.H.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Ferreira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J.M. Fritz, 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Genevay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D.P. Gross, M.J. Hancock, D. Hoy, 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Karppinen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B.W. Koes,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Kongsted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Q. Louw, 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Öberg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W.C. Peul, G.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Pransky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Schoene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 Sieper, R.J. Smeets, J.A. Turner, A.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Woolf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Prevention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treatment of low back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evidence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challenges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promising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directions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. The Lancet 391, 2368-2383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2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10.1016/S0140-6736(18)30489-6</w:t>
              </w:r>
            </w:hyperlink>
          </w:p>
          <w:p w14:paraId="76E2D0E7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3" w:name="ref20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204</w:t>
            </w:r>
            <w:bookmarkEnd w:id="203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J.L.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Quintner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M.L. Cohen, D.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Buchanan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J.D. Katz, O.D. Williamson: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Models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Helping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or Hindering?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9, 824-834 (2008)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3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10.1111/j.1526-4637.2007.00391.x</w:t>
              </w:r>
            </w:hyperlink>
          </w:p>
          <w:p w14:paraId="767531F0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4" w:name="ref20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205</w:t>
            </w:r>
            <w:bookmarkEnd w:id="204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P.B.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O'Sullivan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J.P.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Caneiro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M.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O'Keeffe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A. Smith, W.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Dankaerts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Fersum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O'Sullivan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Cognitive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Functional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Therapy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Integrated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Behavioral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Approach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Targeted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Management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Disabling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Low Back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98, 408-423 (2018)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4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10.1093/</w:t>
              </w:r>
              <w:proofErr w:type="spellStart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ptj</w:t>
              </w:r>
              <w:proofErr w:type="spellEnd"/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/pzy022</w:t>
              </w:r>
            </w:hyperlink>
          </w:p>
          <w:p w14:paraId="0909C67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5" w:name="ref20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206</w:t>
            </w:r>
            <w:bookmarkEnd w:id="205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B.J. Ellis, M. Del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Giudice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Beyond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allostatic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load: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Rethinking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stress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human development.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Psychopathol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26, 1-20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5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10.1017/S0954579413000849</w:t>
              </w:r>
            </w:hyperlink>
          </w:p>
          <w:p w14:paraId="57107E74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6" w:name="ref20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207</w:t>
            </w:r>
            <w:bookmarkEnd w:id="206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Ramsay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S.C. Woods: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Clarifying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roles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homeostasis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allostasis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physiological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Rev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121, 225-247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6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10.1037/a0035942</w:t>
              </w:r>
            </w:hyperlink>
          </w:p>
          <w:p w14:paraId="2ED00833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7" w:name="ref20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208</w:t>
            </w:r>
            <w:bookmarkEnd w:id="207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D.S.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Ramsay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K.J.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Kaiyala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S.C. Woods: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Correctly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identifying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responses is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critical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for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understanding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homeostatic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allostatic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regulation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Temperature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1, 157-159 (2014)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7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10.4161/23328940.2014.982048</w:t>
              </w:r>
            </w:hyperlink>
          </w:p>
          <w:p w14:paraId="7DD7611E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bookmarkStart w:id="208" w:name="ref209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209</w:t>
            </w:r>
            <w:bookmarkEnd w:id="208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L.F. Barrett, K.S. Quigley, P. Hamilton: An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inference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theory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allostasis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and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interoception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in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depression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Philos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Trans 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Soc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B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Biol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Sci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371, 20160011 (2016)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br/>
            </w:r>
            <w:hyperlink r:id="rId598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DOI: 10.1098/rstb.2016.0011</w:t>
              </w:r>
            </w:hyperlink>
          </w:p>
          <w:p w14:paraId="4AB5BEDF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Abbreviations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HPA: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hypothalamic-pituitary-adrenal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axis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CRH: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corticotropin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-releasing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ACTH: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adrenocorticotropic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AVP: arginine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vasopressin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OXT: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oxytocin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SNS: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sympathetic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system; TRH: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thyrotropin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-releasing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hormone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PVN: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paraventricular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hypothalamic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nucleus; RVM: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rostral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ventromedial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medulla; IL: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interleukin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ANS: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autonomic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nervous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system; ECM: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matrix; ILC: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innate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cell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NK: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natural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killer; Th: T helper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lymphocyte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IFN: interferon; TGF: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transforming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factor; AGE: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advanced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end-product; GAG: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glycosaminoglycan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MMP: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metalloproteinase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EMT: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epithelial-mesenchymal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transition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; NF-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kappaB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nuclear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 kappa B; SMA: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smooth-muscle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actin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LLC: large latent complex; NO: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nitric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oxide; </w:t>
            </w:r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lastRenderedPageBreak/>
              <w:t xml:space="preserve">PPAR: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proliferator-activated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receptor; Nrf2: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nuclear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erythroid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2-related factor2; GSE: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grape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seed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extract; SOD: superoxide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dismutase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COX: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cyclooxygenase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ROS: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reactive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oxygen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species; LGCI: low-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grade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chronic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inflammation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FGF: fibroblast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growth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factor; NADPH: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nicotinamide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adenine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dinucleotide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phosphate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SAT: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superficial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adipose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tissue; M1: type-1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M2: type-2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macrophage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; DNA: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deoxyribonucleic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acid; NET: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neutrophil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extracellular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trap.</w:t>
            </w:r>
          </w:p>
          <w:p w14:paraId="39685E55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Key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Words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Stress,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Glucocorticoids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Catecholamines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Immune system, Fascia,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Connective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tissue,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Myofibroblast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Mechanobiology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Psychoneuroendocrineimmunology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, Review</w:t>
            </w:r>
          </w:p>
          <w:p w14:paraId="73F7BD3D" w14:textId="77777777" w:rsidR="006264C5" w:rsidRPr="006264C5" w:rsidRDefault="006264C5" w:rsidP="006264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</w:pP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Send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correspondence</w:t>
            </w:r>
            <w:proofErr w:type="spellEnd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b/>
                <w:bCs/>
                <w:color w:val="433447"/>
                <w:sz w:val="20"/>
                <w:szCs w:val="20"/>
                <w:lang w:eastAsia="nl-BE"/>
              </w:rPr>
              <w:t>to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: Nicola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Barsotti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C.M.O.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Centro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di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Medicina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Osteopatica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, Via </w:t>
            </w:r>
            <w:proofErr w:type="spellStart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>Ungheria</w:t>
            </w:r>
            <w:proofErr w:type="spellEnd"/>
            <w:r w:rsidRPr="006264C5">
              <w:rPr>
                <w:rFonts w:ascii="Arial" w:eastAsia="Times New Roman" w:hAnsi="Arial" w:cs="Arial"/>
                <w:color w:val="433447"/>
                <w:sz w:val="20"/>
                <w:szCs w:val="20"/>
                <w:lang w:eastAsia="nl-BE"/>
              </w:rPr>
              <w:t xml:space="preserve"> 32, 50126, Firenze, Italy, Tel: 055-653-2824, E-mail: </w:t>
            </w:r>
            <w:hyperlink r:id="rId599" w:history="1">
              <w:r w:rsidRPr="006264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BE"/>
                </w:rPr>
                <w:t>nicola.barsotti@cmosteopatica.it</w:t>
              </w:r>
            </w:hyperlink>
          </w:p>
        </w:tc>
      </w:tr>
    </w:tbl>
    <w:p w14:paraId="2BC44891" w14:textId="77777777" w:rsidR="0079675A" w:rsidRPr="006264C5" w:rsidRDefault="0079675A">
      <w:pPr>
        <w:rPr>
          <w:sz w:val="20"/>
          <w:szCs w:val="20"/>
        </w:rPr>
      </w:pPr>
    </w:p>
    <w:sectPr w:rsidR="0079675A" w:rsidRPr="0062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B3D"/>
    <w:multiLevelType w:val="multilevel"/>
    <w:tmpl w:val="F014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F27A0"/>
    <w:multiLevelType w:val="multilevel"/>
    <w:tmpl w:val="D438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A7441"/>
    <w:multiLevelType w:val="multilevel"/>
    <w:tmpl w:val="715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14A31"/>
    <w:multiLevelType w:val="multilevel"/>
    <w:tmpl w:val="0F92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5792D"/>
    <w:multiLevelType w:val="multilevel"/>
    <w:tmpl w:val="F65A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94F8A"/>
    <w:multiLevelType w:val="multilevel"/>
    <w:tmpl w:val="3ED0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45D6C"/>
    <w:multiLevelType w:val="multilevel"/>
    <w:tmpl w:val="7572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805F81"/>
    <w:multiLevelType w:val="multilevel"/>
    <w:tmpl w:val="39B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C5"/>
    <w:rsid w:val="003D5DCD"/>
    <w:rsid w:val="006264C5"/>
    <w:rsid w:val="007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9AE9"/>
  <w15:chartTrackingRefBased/>
  <w15:docId w15:val="{AECAEFC4-DCFB-4C05-91B7-5B4F7BD3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626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6264C5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6264C5"/>
  </w:style>
  <w:style w:type="paragraph" w:customStyle="1" w:styleId="msonormal0">
    <w:name w:val="msonormal"/>
    <w:basedOn w:val="Standaard"/>
    <w:rsid w:val="006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uthor-group">
    <w:name w:val="author-group"/>
    <w:basedOn w:val="Standaard"/>
    <w:rsid w:val="006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264C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64C5"/>
    <w:rPr>
      <w:color w:val="800080"/>
      <w:u w:val="single"/>
    </w:rPr>
  </w:style>
  <w:style w:type="paragraph" w:customStyle="1" w:styleId="ref-label">
    <w:name w:val="ref-label"/>
    <w:basedOn w:val="Standaard"/>
    <w:rsid w:val="006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oscience.org/2021/v13e/af/870/2.htm" TargetMode="External"/><Relationship Id="rId21" Type="http://schemas.openxmlformats.org/officeDocument/2006/relationships/hyperlink" Target="https://www.bioscience.org/2021/v13e/af/870/2.htm" TargetMode="External"/><Relationship Id="rId324" Type="http://schemas.openxmlformats.org/officeDocument/2006/relationships/hyperlink" Target="https://www.bioscience.org/2021/v13e/af/870/2.htm" TargetMode="External"/><Relationship Id="rId531" Type="http://schemas.openxmlformats.org/officeDocument/2006/relationships/hyperlink" Target="https://doi.org/10.1016/j.bone.2013.01.034" TargetMode="External"/><Relationship Id="rId170" Type="http://schemas.openxmlformats.org/officeDocument/2006/relationships/hyperlink" Target="https://www.bioscience.org/2021/v13e/af/870/2.htm" TargetMode="External"/><Relationship Id="rId268" Type="http://schemas.openxmlformats.org/officeDocument/2006/relationships/hyperlink" Target="https://www.bioscience.org/2021/v13e/af/870/2.htm" TargetMode="External"/><Relationship Id="rId475" Type="http://schemas.openxmlformats.org/officeDocument/2006/relationships/hyperlink" Target="https://doi.org/10.3389/fimmu.2017.01452" TargetMode="External"/><Relationship Id="rId32" Type="http://schemas.openxmlformats.org/officeDocument/2006/relationships/hyperlink" Target="https://www.bioscience.org/2021/v13e/af/870/2.htm" TargetMode="External"/><Relationship Id="rId128" Type="http://schemas.openxmlformats.org/officeDocument/2006/relationships/hyperlink" Target="https://www.bioscience.org/2021/v13e/af/870/2.htm" TargetMode="External"/><Relationship Id="rId335" Type="http://schemas.openxmlformats.org/officeDocument/2006/relationships/hyperlink" Target="https://www.bioscience.org/2021/v13e/af/870/2.htm" TargetMode="External"/><Relationship Id="rId542" Type="http://schemas.openxmlformats.org/officeDocument/2006/relationships/hyperlink" Target="https://doi.org/10.1016/j.cmet.2019.08.012" TargetMode="External"/><Relationship Id="rId181" Type="http://schemas.openxmlformats.org/officeDocument/2006/relationships/hyperlink" Target="https://www.bioscience.org/2021/v13e/af/870/2.htm" TargetMode="External"/><Relationship Id="rId402" Type="http://schemas.openxmlformats.org/officeDocument/2006/relationships/hyperlink" Target="https://doi.org/10.4172/2155-9600.1000457" TargetMode="External"/><Relationship Id="rId279" Type="http://schemas.openxmlformats.org/officeDocument/2006/relationships/hyperlink" Target="https://www.bioscience.org/2021/v13e/af/870/2.htm" TargetMode="External"/><Relationship Id="rId486" Type="http://schemas.openxmlformats.org/officeDocument/2006/relationships/hyperlink" Target="https://doi.org/10.1038/nrm3416" TargetMode="External"/><Relationship Id="rId43" Type="http://schemas.openxmlformats.org/officeDocument/2006/relationships/hyperlink" Target="https://www.bioscience.org/2021/v13e/af/870/2.htm" TargetMode="External"/><Relationship Id="rId139" Type="http://schemas.openxmlformats.org/officeDocument/2006/relationships/hyperlink" Target="https://www.bioscience.org/2021/v13e/af/870/2.htm" TargetMode="External"/><Relationship Id="rId346" Type="http://schemas.openxmlformats.org/officeDocument/2006/relationships/hyperlink" Target="https://www.bioscience.org/2021/v13e/af/870/2.htm" TargetMode="External"/><Relationship Id="rId553" Type="http://schemas.openxmlformats.org/officeDocument/2006/relationships/hyperlink" Target="https://doi.org/10.1242/jcs.02772" TargetMode="External"/><Relationship Id="rId192" Type="http://schemas.openxmlformats.org/officeDocument/2006/relationships/hyperlink" Target="https://www.bioscience.org/2021/v13e/af/870/2.htm" TargetMode="External"/><Relationship Id="rId206" Type="http://schemas.openxmlformats.org/officeDocument/2006/relationships/hyperlink" Target="https://www.bioscience.org/2021/v13e/af/870/2.htm" TargetMode="External"/><Relationship Id="rId413" Type="http://schemas.openxmlformats.org/officeDocument/2006/relationships/hyperlink" Target="https://doi.org/10.1016/j.jbmt.2012.08.001" TargetMode="External"/><Relationship Id="rId497" Type="http://schemas.openxmlformats.org/officeDocument/2006/relationships/hyperlink" Target="https://doi.org/10.1016/j.bbrc.2011.11.037" TargetMode="External"/><Relationship Id="rId357" Type="http://schemas.openxmlformats.org/officeDocument/2006/relationships/hyperlink" Target="https://www.bioscience.org/2021/v13e/af/870/2.htm" TargetMode="External"/><Relationship Id="rId54" Type="http://schemas.openxmlformats.org/officeDocument/2006/relationships/hyperlink" Target="https://www.bioscience.org/2021/v13e/af/870/2.htm" TargetMode="External"/><Relationship Id="rId217" Type="http://schemas.openxmlformats.org/officeDocument/2006/relationships/hyperlink" Target="https://www.bioscience.org/2021/v13e/af/870/2.htm" TargetMode="External"/><Relationship Id="rId564" Type="http://schemas.openxmlformats.org/officeDocument/2006/relationships/hyperlink" Target="https://doi.org/10.1016/j.clindermatol.2013.05.009" TargetMode="External"/><Relationship Id="rId424" Type="http://schemas.openxmlformats.org/officeDocument/2006/relationships/hyperlink" Target="https://doi.org/10.1016/j.ctcp.2016.04.005" TargetMode="External"/><Relationship Id="rId270" Type="http://schemas.openxmlformats.org/officeDocument/2006/relationships/hyperlink" Target="https://www.bioscience.org/2021/v13e/af/870/2.htm" TargetMode="External"/><Relationship Id="rId65" Type="http://schemas.openxmlformats.org/officeDocument/2006/relationships/hyperlink" Target="https://www.bioscience.org/2021/v13e/af/870/2.htm" TargetMode="External"/><Relationship Id="rId130" Type="http://schemas.openxmlformats.org/officeDocument/2006/relationships/hyperlink" Target="https://www.bioscience.org/2021/v13e/af/870/2.htm" TargetMode="External"/><Relationship Id="rId368" Type="http://schemas.openxmlformats.org/officeDocument/2006/relationships/hyperlink" Target="https://www.bioscience.org/2021/v13e/af/870/2.htm" TargetMode="External"/><Relationship Id="rId575" Type="http://schemas.openxmlformats.org/officeDocument/2006/relationships/hyperlink" Target="https://doi.org/10.17179/excli2015-102" TargetMode="External"/><Relationship Id="rId228" Type="http://schemas.openxmlformats.org/officeDocument/2006/relationships/hyperlink" Target="https://www.bioscience.org/2021/v13e/af/870/2.htm" TargetMode="External"/><Relationship Id="rId435" Type="http://schemas.openxmlformats.org/officeDocument/2006/relationships/hyperlink" Target="https://doi.org/10.1146/annurev.ps.44.020193.000245" TargetMode="External"/><Relationship Id="rId281" Type="http://schemas.openxmlformats.org/officeDocument/2006/relationships/hyperlink" Target="https://www.bioscience.org/2021/v13e/af/870/2.htm" TargetMode="External"/><Relationship Id="rId502" Type="http://schemas.openxmlformats.org/officeDocument/2006/relationships/hyperlink" Target="https://doi.org/10.1186/s12935-014-0129-1" TargetMode="External"/><Relationship Id="rId76" Type="http://schemas.openxmlformats.org/officeDocument/2006/relationships/hyperlink" Target="https://www.bioscience.org/2021/v13e/af/870/2.htm" TargetMode="External"/><Relationship Id="rId141" Type="http://schemas.openxmlformats.org/officeDocument/2006/relationships/hyperlink" Target="https://www.bioscience.org/2021/v13e/af/870/2.htm" TargetMode="External"/><Relationship Id="rId379" Type="http://schemas.openxmlformats.org/officeDocument/2006/relationships/hyperlink" Target="https://www.bioscience.org/2021/v13e/af/870/2.htm" TargetMode="External"/><Relationship Id="rId586" Type="http://schemas.openxmlformats.org/officeDocument/2006/relationships/hyperlink" Target="https://doi.org/10.1046/j.1523-1747.2001.15211.x" TargetMode="External"/><Relationship Id="rId7" Type="http://schemas.openxmlformats.org/officeDocument/2006/relationships/hyperlink" Target="https://www.bioscience.org/2021/v13e/af/870/2.htm" TargetMode="External"/><Relationship Id="rId239" Type="http://schemas.openxmlformats.org/officeDocument/2006/relationships/hyperlink" Target="https://www.bioscience.org/2021/v13e/af/870/2.htm" TargetMode="External"/><Relationship Id="rId446" Type="http://schemas.openxmlformats.org/officeDocument/2006/relationships/hyperlink" Target="https://doi.org/10.1016/j.neuron.2016.01.041" TargetMode="External"/><Relationship Id="rId292" Type="http://schemas.openxmlformats.org/officeDocument/2006/relationships/hyperlink" Target="https://www.bioscience.org/2021/v13e/af/870/2.htm" TargetMode="External"/><Relationship Id="rId306" Type="http://schemas.openxmlformats.org/officeDocument/2006/relationships/hyperlink" Target="https://www.bioscience.org/2021/v13e/af/870/2.htm" TargetMode="External"/><Relationship Id="rId87" Type="http://schemas.openxmlformats.org/officeDocument/2006/relationships/hyperlink" Target="https://www.bioscience.org/2021/v13e/af/870/2.htm" TargetMode="External"/><Relationship Id="rId513" Type="http://schemas.openxmlformats.org/officeDocument/2006/relationships/hyperlink" Target="https://doi.org/10.1160/TH03-05-0328" TargetMode="External"/><Relationship Id="rId597" Type="http://schemas.openxmlformats.org/officeDocument/2006/relationships/hyperlink" Target="https://doi.org/10.4161/23328940.2014.982048" TargetMode="External"/><Relationship Id="rId152" Type="http://schemas.openxmlformats.org/officeDocument/2006/relationships/hyperlink" Target="https://www.bioscience.org/2021/v13e/af/870/2.htm" TargetMode="External"/><Relationship Id="rId457" Type="http://schemas.openxmlformats.org/officeDocument/2006/relationships/hyperlink" Target="https://doi.org/10.1159/000328630" TargetMode="External"/><Relationship Id="rId14" Type="http://schemas.openxmlformats.org/officeDocument/2006/relationships/hyperlink" Target="https://www.bioscience.org/2021/v13e/af/870/2.htm" TargetMode="External"/><Relationship Id="rId56" Type="http://schemas.openxmlformats.org/officeDocument/2006/relationships/hyperlink" Target="https://www.bioscience.org/2021/v13e/af/870/2.htm" TargetMode="External"/><Relationship Id="rId317" Type="http://schemas.openxmlformats.org/officeDocument/2006/relationships/hyperlink" Target="https://www.bioscience.org/2021/v13e/af/870/2.htm" TargetMode="External"/><Relationship Id="rId359" Type="http://schemas.openxmlformats.org/officeDocument/2006/relationships/hyperlink" Target="https://www.bioscience.org/2021/v13e/af/870/2.htm" TargetMode="External"/><Relationship Id="rId524" Type="http://schemas.openxmlformats.org/officeDocument/2006/relationships/hyperlink" Target="https://doi.org/10.1016/j.jmpt.2007.07.013" TargetMode="External"/><Relationship Id="rId566" Type="http://schemas.openxmlformats.org/officeDocument/2006/relationships/hyperlink" Target="https://doi.org/10.1038/ijo.2009.286" TargetMode="External"/><Relationship Id="rId98" Type="http://schemas.openxmlformats.org/officeDocument/2006/relationships/hyperlink" Target="https://www.bioscience.org/2021/v13e/af/870/2.htm" TargetMode="External"/><Relationship Id="rId121" Type="http://schemas.openxmlformats.org/officeDocument/2006/relationships/hyperlink" Target="https://www.bioscience.org/2021/v13e/af/870/2.htm" TargetMode="External"/><Relationship Id="rId163" Type="http://schemas.openxmlformats.org/officeDocument/2006/relationships/hyperlink" Target="https://www.bioscience.org/2021/v13e/af/870/2.htm" TargetMode="External"/><Relationship Id="rId219" Type="http://schemas.openxmlformats.org/officeDocument/2006/relationships/hyperlink" Target="https://www.bioscience.org/2021/v13e/af/870/2.htm" TargetMode="External"/><Relationship Id="rId370" Type="http://schemas.openxmlformats.org/officeDocument/2006/relationships/hyperlink" Target="https://www.bioscience.org/2021/v13e/af/870/2.htm" TargetMode="External"/><Relationship Id="rId426" Type="http://schemas.openxmlformats.org/officeDocument/2006/relationships/hyperlink" Target="https://doi.org/10.3389/fphys.2018.00983" TargetMode="External"/><Relationship Id="rId230" Type="http://schemas.openxmlformats.org/officeDocument/2006/relationships/hyperlink" Target="https://www.bioscience.org/2021/v13e/af/870/2.htm" TargetMode="External"/><Relationship Id="rId468" Type="http://schemas.openxmlformats.org/officeDocument/2006/relationships/hyperlink" Target="https://doi.org/10.1016/j.cyto.2014.09.007" TargetMode="External"/><Relationship Id="rId25" Type="http://schemas.openxmlformats.org/officeDocument/2006/relationships/hyperlink" Target="https://www.bioscience.org/2021/v13e/af/870/2.htm" TargetMode="External"/><Relationship Id="rId67" Type="http://schemas.openxmlformats.org/officeDocument/2006/relationships/hyperlink" Target="https://www.bioscience.org/2021/v13e/af/870/2.htm" TargetMode="External"/><Relationship Id="rId272" Type="http://schemas.openxmlformats.org/officeDocument/2006/relationships/hyperlink" Target="https://www.bioscience.org/2021/v13e/af/870/2.htm" TargetMode="External"/><Relationship Id="rId328" Type="http://schemas.openxmlformats.org/officeDocument/2006/relationships/hyperlink" Target="https://www.bioscience.org/2021/v13e/af/870/2.htm" TargetMode="External"/><Relationship Id="rId535" Type="http://schemas.openxmlformats.org/officeDocument/2006/relationships/hyperlink" Target="https://doi.org/10.3389/fimmu.2015.00223" TargetMode="External"/><Relationship Id="rId577" Type="http://schemas.openxmlformats.org/officeDocument/2006/relationships/hyperlink" Target="https://doi.org/10.1016/j.jvsv.2016.09.006" TargetMode="External"/><Relationship Id="rId132" Type="http://schemas.openxmlformats.org/officeDocument/2006/relationships/hyperlink" Target="https://www.bioscience.org/2021/v13e/af/870/2.htm" TargetMode="External"/><Relationship Id="rId174" Type="http://schemas.openxmlformats.org/officeDocument/2006/relationships/hyperlink" Target="https://www.bioscience.org/2021/v13e/af/870/2.htm" TargetMode="External"/><Relationship Id="rId381" Type="http://schemas.openxmlformats.org/officeDocument/2006/relationships/hyperlink" Target="https://www.bioscience.org/2021/v13e/af/870/2.htm" TargetMode="External"/><Relationship Id="rId241" Type="http://schemas.openxmlformats.org/officeDocument/2006/relationships/hyperlink" Target="https://www.bioscience.org/2021/v13e/af/870/2.htm" TargetMode="External"/><Relationship Id="rId437" Type="http://schemas.openxmlformats.org/officeDocument/2006/relationships/hyperlink" Target="https://doi.org/10.1016/j.exger.2017.10.001" TargetMode="External"/><Relationship Id="rId479" Type="http://schemas.openxmlformats.org/officeDocument/2006/relationships/hyperlink" Target="https://doi.org/10.1016/B978-0-7020-3425-1.00056-8" TargetMode="External"/><Relationship Id="rId36" Type="http://schemas.openxmlformats.org/officeDocument/2006/relationships/hyperlink" Target="https://www.bioscience.org/2021/v13e/af/870/2.htm" TargetMode="External"/><Relationship Id="rId283" Type="http://schemas.openxmlformats.org/officeDocument/2006/relationships/hyperlink" Target="https://www.bioscience.org/2021/v13e/af/870/2.htm" TargetMode="External"/><Relationship Id="rId339" Type="http://schemas.openxmlformats.org/officeDocument/2006/relationships/hyperlink" Target="https://www.bioscience.org/2021/v13e/af/870/2.htm" TargetMode="External"/><Relationship Id="rId490" Type="http://schemas.openxmlformats.org/officeDocument/2006/relationships/hyperlink" Target="https://doi.org/10.1016/j.cardiores.2004.08.020" TargetMode="External"/><Relationship Id="rId504" Type="http://schemas.openxmlformats.org/officeDocument/2006/relationships/hyperlink" Target="https://doi.org/10.1016/S1360-8592(02)00076-1" TargetMode="External"/><Relationship Id="rId546" Type="http://schemas.openxmlformats.org/officeDocument/2006/relationships/hyperlink" Target="https://doi.org/10.1016/j.psyneuen.2015.12.019" TargetMode="External"/><Relationship Id="rId78" Type="http://schemas.openxmlformats.org/officeDocument/2006/relationships/hyperlink" Target="https://www.bioscience.org/2021/v13e/af/870/2.htm" TargetMode="External"/><Relationship Id="rId101" Type="http://schemas.openxmlformats.org/officeDocument/2006/relationships/hyperlink" Target="https://www.bioscience.org/2021/v13e/af/870/2.htm" TargetMode="External"/><Relationship Id="rId143" Type="http://schemas.openxmlformats.org/officeDocument/2006/relationships/hyperlink" Target="https://www.bioscience.org/2021/v13e/af/870/2.htm" TargetMode="External"/><Relationship Id="rId185" Type="http://schemas.openxmlformats.org/officeDocument/2006/relationships/hyperlink" Target="https://www.bioscience.org/2021/v13e/af/870/2.htm" TargetMode="External"/><Relationship Id="rId350" Type="http://schemas.openxmlformats.org/officeDocument/2006/relationships/hyperlink" Target="https://www.bioscience.org/2021/v13e/af/870/2.htm" TargetMode="External"/><Relationship Id="rId406" Type="http://schemas.openxmlformats.org/officeDocument/2006/relationships/hyperlink" Target="https://doi.org/10.1161/HYPERTENSIONAHA.111.189605" TargetMode="External"/><Relationship Id="rId588" Type="http://schemas.openxmlformats.org/officeDocument/2006/relationships/hyperlink" Target="https://doi.org/10.3390/nu6093777" TargetMode="External"/><Relationship Id="rId9" Type="http://schemas.openxmlformats.org/officeDocument/2006/relationships/hyperlink" Target="https://www.bioscience.org/2021/v13e/af/870/2.htm" TargetMode="External"/><Relationship Id="rId210" Type="http://schemas.openxmlformats.org/officeDocument/2006/relationships/hyperlink" Target="https://www.bioscience.org/2021/v13e/af/870/2.htm" TargetMode="External"/><Relationship Id="rId392" Type="http://schemas.openxmlformats.org/officeDocument/2006/relationships/hyperlink" Target="https://www.bioscience.org/2021/v13e/af/870/2.htm" TargetMode="External"/><Relationship Id="rId448" Type="http://schemas.openxmlformats.org/officeDocument/2006/relationships/hyperlink" Target="https://doi.org/10.1073/pnas.1605044113" TargetMode="External"/><Relationship Id="rId252" Type="http://schemas.openxmlformats.org/officeDocument/2006/relationships/hyperlink" Target="https://www.bioscience.org/2021/v13e/af/870/2.htm" TargetMode="External"/><Relationship Id="rId294" Type="http://schemas.openxmlformats.org/officeDocument/2006/relationships/hyperlink" Target="https://www.bioscience.org/2021/v13e/af/870/2.htm" TargetMode="External"/><Relationship Id="rId308" Type="http://schemas.openxmlformats.org/officeDocument/2006/relationships/hyperlink" Target="https://www.bioscience.org/2021/v13e/af/870/2.htm" TargetMode="External"/><Relationship Id="rId515" Type="http://schemas.openxmlformats.org/officeDocument/2006/relationships/hyperlink" Target="https://doi.org/10.1046/j.0022-202x.2001.01705.x" TargetMode="External"/><Relationship Id="rId47" Type="http://schemas.openxmlformats.org/officeDocument/2006/relationships/hyperlink" Target="https://www.bioscience.org/2021/v13e/af/870/2.htm" TargetMode="External"/><Relationship Id="rId89" Type="http://schemas.openxmlformats.org/officeDocument/2006/relationships/hyperlink" Target="https://www.bioscience.org/2021/v13e/af/870/2.htm" TargetMode="External"/><Relationship Id="rId112" Type="http://schemas.openxmlformats.org/officeDocument/2006/relationships/hyperlink" Target="https://www.bioscience.org/2021/v13e/af/870/2.htm" TargetMode="External"/><Relationship Id="rId154" Type="http://schemas.openxmlformats.org/officeDocument/2006/relationships/hyperlink" Target="https://www.bioscience.org/2021/v13e/af/870/2.htm" TargetMode="External"/><Relationship Id="rId361" Type="http://schemas.openxmlformats.org/officeDocument/2006/relationships/hyperlink" Target="https://www.bioscience.org/2021/v13e/af/870/2.htm" TargetMode="External"/><Relationship Id="rId557" Type="http://schemas.openxmlformats.org/officeDocument/2006/relationships/hyperlink" Target="https://doi.org/10.1080/00913847.2016.1222854" TargetMode="External"/><Relationship Id="rId599" Type="http://schemas.openxmlformats.org/officeDocument/2006/relationships/hyperlink" Target="mailto:nicola.barsotti@cmosteopatica.it" TargetMode="External"/><Relationship Id="rId196" Type="http://schemas.openxmlformats.org/officeDocument/2006/relationships/hyperlink" Target="https://www.bioscience.org/2021/v13e/af/870/2.htm" TargetMode="External"/><Relationship Id="rId417" Type="http://schemas.openxmlformats.org/officeDocument/2006/relationships/hyperlink" Target="https://doi.org/10.1016/j.physbeh.2011.06.004" TargetMode="External"/><Relationship Id="rId459" Type="http://schemas.openxmlformats.org/officeDocument/2006/relationships/hyperlink" Target="https://doi.org/10.1016/j.autneu.2014.01.006" TargetMode="External"/><Relationship Id="rId16" Type="http://schemas.openxmlformats.org/officeDocument/2006/relationships/hyperlink" Target="https://www.bioscience.org/2021/v13e/af/870/2.htm" TargetMode="External"/><Relationship Id="rId221" Type="http://schemas.openxmlformats.org/officeDocument/2006/relationships/hyperlink" Target="https://www.bioscience.org/2021/v13e/af/870/2.htm" TargetMode="External"/><Relationship Id="rId263" Type="http://schemas.openxmlformats.org/officeDocument/2006/relationships/hyperlink" Target="https://www.bioscience.org/2021/v13e/af/870/2.htm" TargetMode="External"/><Relationship Id="rId319" Type="http://schemas.openxmlformats.org/officeDocument/2006/relationships/hyperlink" Target="https://www.bioscience.org/2021/v13e/af/870/2.htm" TargetMode="External"/><Relationship Id="rId470" Type="http://schemas.openxmlformats.org/officeDocument/2006/relationships/hyperlink" Target="https://doi.org/10.1038/nri.2015.18" TargetMode="External"/><Relationship Id="rId526" Type="http://schemas.openxmlformats.org/officeDocument/2006/relationships/hyperlink" Target="https://doi.org/10.1016/j.jbmt.2008.06.001" TargetMode="External"/><Relationship Id="rId58" Type="http://schemas.openxmlformats.org/officeDocument/2006/relationships/hyperlink" Target="https://www.bioscience.org/2021/v13e/af/870/2.htm" TargetMode="External"/><Relationship Id="rId123" Type="http://schemas.openxmlformats.org/officeDocument/2006/relationships/hyperlink" Target="https://www.bioscience.org/2021/v13e/af/870/2.htm" TargetMode="External"/><Relationship Id="rId330" Type="http://schemas.openxmlformats.org/officeDocument/2006/relationships/hyperlink" Target="https://www.bioscience.org/2021/v13e/af/870/2.htm" TargetMode="External"/><Relationship Id="rId568" Type="http://schemas.openxmlformats.org/officeDocument/2006/relationships/hyperlink" Target="https://doi.org/10.1016/j.neubiorev.2010.11.007" TargetMode="External"/><Relationship Id="rId165" Type="http://schemas.openxmlformats.org/officeDocument/2006/relationships/hyperlink" Target="https://www.bioscience.org/2021/v13e/af/870/2.htm" TargetMode="External"/><Relationship Id="rId372" Type="http://schemas.openxmlformats.org/officeDocument/2006/relationships/hyperlink" Target="https://www.bioscience.org/2021/v13e/af/870/2.htm" TargetMode="External"/><Relationship Id="rId428" Type="http://schemas.openxmlformats.org/officeDocument/2006/relationships/hyperlink" Target="https://doi.org/10.1016/j.jbmt.2015.03.002" TargetMode="External"/><Relationship Id="rId232" Type="http://schemas.openxmlformats.org/officeDocument/2006/relationships/hyperlink" Target="https://www.bioscience.org/2021/v13e/af/870/2.htm" TargetMode="External"/><Relationship Id="rId274" Type="http://schemas.openxmlformats.org/officeDocument/2006/relationships/hyperlink" Target="https://www.bioscience.org/2021/v13e/af/870/2.htm" TargetMode="External"/><Relationship Id="rId481" Type="http://schemas.openxmlformats.org/officeDocument/2006/relationships/hyperlink" Target="https://doi.org/10.1007/s00586-009-0918-8" TargetMode="External"/><Relationship Id="rId27" Type="http://schemas.openxmlformats.org/officeDocument/2006/relationships/hyperlink" Target="https://www.bioscience.org/2021/v13e/af/870/2.htm" TargetMode="External"/><Relationship Id="rId69" Type="http://schemas.openxmlformats.org/officeDocument/2006/relationships/hyperlink" Target="https://www.bioscience.org/2021/v13e/af/870/2.htm" TargetMode="External"/><Relationship Id="rId134" Type="http://schemas.openxmlformats.org/officeDocument/2006/relationships/hyperlink" Target="https://www.bioscience.org/2021/v13e/af/870/2.htm" TargetMode="External"/><Relationship Id="rId537" Type="http://schemas.openxmlformats.org/officeDocument/2006/relationships/hyperlink" Target="https://doi.org/10.1152/physiol.00019.2013" TargetMode="External"/><Relationship Id="rId579" Type="http://schemas.openxmlformats.org/officeDocument/2006/relationships/hyperlink" Target="https://doi.org/10.1101/cshperspect.a016311" TargetMode="External"/><Relationship Id="rId80" Type="http://schemas.openxmlformats.org/officeDocument/2006/relationships/hyperlink" Target="https://www.bioscience.org/2021/v13e/af/870/2.htm" TargetMode="External"/><Relationship Id="rId176" Type="http://schemas.openxmlformats.org/officeDocument/2006/relationships/hyperlink" Target="https://www.bioscience.org/2021/v13e/af/870/2.htm" TargetMode="External"/><Relationship Id="rId341" Type="http://schemas.openxmlformats.org/officeDocument/2006/relationships/hyperlink" Target="https://www.bioscience.org/2021/v13e/af/870/2.htm" TargetMode="External"/><Relationship Id="rId383" Type="http://schemas.openxmlformats.org/officeDocument/2006/relationships/hyperlink" Target="https://www.bioscience.org/2021/v13e/af/870/2.htm" TargetMode="External"/><Relationship Id="rId439" Type="http://schemas.openxmlformats.org/officeDocument/2006/relationships/hyperlink" Target="https://doi.org/10.1093/ckj/sfu050" TargetMode="External"/><Relationship Id="rId590" Type="http://schemas.openxmlformats.org/officeDocument/2006/relationships/hyperlink" Target="https://doi.org/10.1242/jcs.066795" TargetMode="External"/><Relationship Id="rId201" Type="http://schemas.openxmlformats.org/officeDocument/2006/relationships/hyperlink" Target="https://www.bioscience.org/2021/v13e/af/870/2.htm" TargetMode="External"/><Relationship Id="rId243" Type="http://schemas.openxmlformats.org/officeDocument/2006/relationships/hyperlink" Target="https://www.bioscience.org/2021/v13e/af/870/2.htm" TargetMode="External"/><Relationship Id="rId285" Type="http://schemas.openxmlformats.org/officeDocument/2006/relationships/hyperlink" Target="https://www.bioscience.org/2021/v13e/af/870/2.htm" TargetMode="External"/><Relationship Id="rId450" Type="http://schemas.openxmlformats.org/officeDocument/2006/relationships/hyperlink" Target="https://doi.org/10.1530/JME-15-0257" TargetMode="External"/><Relationship Id="rId506" Type="http://schemas.openxmlformats.org/officeDocument/2006/relationships/hyperlink" Target="https://doi.org/10.1038/nrm809" TargetMode="External"/><Relationship Id="rId38" Type="http://schemas.openxmlformats.org/officeDocument/2006/relationships/hyperlink" Target="https://www.bioscience.org/2021/v13e/af/870/2.htm" TargetMode="External"/><Relationship Id="rId103" Type="http://schemas.openxmlformats.org/officeDocument/2006/relationships/hyperlink" Target="https://www.bioscience.org/2021/v13e/af/870/2.htm" TargetMode="External"/><Relationship Id="rId310" Type="http://schemas.openxmlformats.org/officeDocument/2006/relationships/hyperlink" Target="https://www.bioscience.org/2021/v13e/af/870/2.htm" TargetMode="External"/><Relationship Id="rId492" Type="http://schemas.openxmlformats.org/officeDocument/2006/relationships/hyperlink" Target="https://doi.org/10.1161/CIRCRESAHA.115.306565" TargetMode="External"/><Relationship Id="rId548" Type="http://schemas.openxmlformats.org/officeDocument/2006/relationships/hyperlink" Target="https://doi.org/10.1016/j.csm.2014.12.006" TargetMode="External"/><Relationship Id="rId91" Type="http://schemas.openxmlformats.org/officeDocument/2006/relationships/hyperlink" Target="https://www.bioscience.org/2021/v13e/af/870/2.htm" TargetMode="External"/><Relationship Id="rId145" Type="http://schemas.openxmlformats.org/officeDocument/2006/relationships/hyperlink" Target="https://www.bioscience.org/2021/v13e/af/870/2.htm" TargetMode="External"/><Relationship Id="rId187" Type="http://schemas.openxmlformats.org/officeDocument/2006/relationships/hyperlink" Target="https://www.bioscience.org/2021/v13e/af/870/2.htm" TargetMode="External"/><Relationship Id="rId352" Type="http://schemas.openxmlformats.org/officeDocument/2006/relationships/hyperlink" Target="https://www.bioscience.org/2021/v13e/af/870/2.htm" TargetMode="External"/><Relationship Id="rId394" Type="http://schemas.openxmlformats.org/officeDocument/2006/relationships/hyperlink" Target="https://www.bioscience.org/2021/v13e/af/870/2.htm" TargetMode="External"/><Relationship Id="rId408" Type="http://schemas.openxmlformats.org/officeDocument/2006/relationships/hyperlink" Target="https://doi.org/10.1155/2014/780616" TargetMode="External"/><Relationship Id="rId212" Type="http://schemas.openxmlformats.org/officeDocument/2006/relationships/hyperlink" Target="https://www.bioscience.org/2021/v13e/af/870/2.htm" TargetMode="External"/><Relationship Id="rId254" Type="http://schemas.openxmlformats.org/officeDocument/2006/relationships/hyperlink" Target="https://www.bioscience.org/2021/v13e/af/870/2.htm" TargetMode="External"/><Relationship Id="rId49" Type="http://schemas.openxmlformats.org/officeDocument/2006/relationships/hyperlink" Target="https://www.bioscience.org/2021/v13e/af/870/2.htm" TargetMode="External"/><Relationship Id="rId114" Type="http://schemas.openxmlformats.org/officeDocument/2006/relationships/hyperlink" Target="https://www.bioscience.org/2021/v13e/af/870/2.htm" TargetMode="External"/><Relationship Id="rId296" Type="http://schemas.openxmlformats.org/officeDocument/2006/relationships/hyperlink" Target="https://www.bioscience.org/2021/v13e/af/870/2.htm" TargetMode="External"/><Relationship Id="rId461" Type="http://schemas.openxmlformats.org/officeDocument/2006/relationships/hyperlink" Target="https://doi.org/10.1016/j.jaci.2014.11.001" TargetMode="External"/><Relationship Id="rId517" Type="http://schemas.openxmlformats.org/officeDocument/2006/relationships/hyperlink" Target="https://doi.org/10.1016/B978-0-7020-3425-1.00017-9" TargetMode="External"/><Relationship Id="rId559" Type="http://schemas.openxmlformats.org/officeDocument/2006/relationships/hyperlink" Target="https://doi.org/10.1001/archsurg.141.12.1193" TargetMode="External"/><Relationship Id="rId60" Type="http://schemas.openxmlformats.org/officeDocument/2006/relationships/hyperlink" Target="https://www.bioscience.org/2021/v13e/af/870/2.htm" TargetMode="External"/><Relationship Id="rId156" Type="http://schemas.openxmlformats.org/officeDocument/2006/relationships/hyperlink" Target="https://www.bioscience.org/2021/v13e/af/870/2.htm" TargetMode="External"/><Relationship Id="rId198" Type="http://schemas.openxmlformats.org/officeDocument/2006/relationships/hyperlink" Target="https://www.bioscience.org/2021/v13e/af/870/2.htm" TargetMode="External"/><Relationship Id="rId321" Type="http://schemas.openxmlformats.org/officeDocument/2006/relationships/hyperlink" Target="https://www.bioscience.org/2021/v13e/af/870/2.htm" TargetMode="External"/><Relationship Id="rId363" Type="http://schemas.openxmlformats.org/officeDocument/2006/relationships/hyperlink" Target="https://www.bioscience.org/2021/v13e/af/870/2.htm" TargetMode="External"/><Relationship Id="rId419" Type="http://schemas.openxmlformats.org/officeDocument/2006/relationships/hyperlink" Target="https://doi.org/10.1093/jn/nxz089" TargetMode="External"/><Relationship Id="rId570" Type="http://schemas.openxmlformats.org/officeDocument/2006/relationships/hyperlink" Target="https://doi.org/10.1023/A:1026229810876" TargetMode="External"/><Relationship Id="rId223" Type="http://schemas.openxmlformats.org/officeDocument/2006/relationships/hyperlink" Target="https://www.bioscience.org/2021/v13e/af/870/2.htm" TargetMode="External"/><Relationship Id="rId430" Type="http://schemas.openxmlformats.org/officeDocument/2006/relationships/hyperlink" Target="https://doi.org/10.2519/jospt.2018.7476" TargetMode="External"/><Relationship Id="rId18" Type="http://schemas.openxmlformats.org/officeDocument/2006/relationships/hyperlink" Target="https://www.bioscience.org/2021/v13e/af/870/2.htm" TargetMode="External"/><Relationship Id="rId265" Type="http://schemas.openxmlformats.org/officeDocument/2006/relationships/hyperlink" Target="https://www.bioscience.org/2021/v13e/af/870/2.htm" TargetMode="External"/><Relationship Id="rId472" Type="http://schemas.openxmlformats.org/officeDocument/2006/relationships/hyperlink" Target="https://doi.org/10.1111/j.1749-6632.1998.tb09575.x" TargetMode="External"/><Relationship Id="rId528" Type="http://schemas.openxmlformats.org/officeDocument/2006/relationships/hyperlink" Target="https://doi.org/10.1016/j.jbmt.2010.04.006" TargetMode="External"/><Relationship Id="rId125" Type="http://schemas.openxmlformats.org/officeDocument/2006/relationships/hyperlink" Target="https://www.bioscience.org/2021/v13e/af/870/2.htm" TargetMode="External"/><Relationship Id="rId167" Type="http://schemas.openxmlformats.org/officeDocument/2006/relationships/hyperlink" Target="https://www.bioscience.org/2021/v13e/af/870/2.htm" TargetMode="External"/><Relationship Id="rId332" Type="http://schemas.openxmlformats.org/officeDocument/2006/relationships/hyperlink" Target="https://www.bioscience.org/2021/v13e/af/870/2.htm" TargetMode="External"/><Relationship Id="rId374" Type="http://schemas.openxmlformats.org/officeDocument/2006/relationships/hyperlink" Target="https://www.bioscience.org/2021/v13e/af/870/2.htm" TargetMode="External"/><Relationship Id="rId581" Type="http://schemas.openxmlformats.org/officeDocument/2006/relationships/hyperlink" Target="https://doi.org/10.1016/j.jbiomech.2012.11.014" TargetMode="External"/><Relationship Id="rId71" Type="http://schemas.openxmlformats.org/officeDocument/2006/relationships/hyperlink" Target="https://www.bioscience.org/2021/v13e/af/870/2.htm" TargetMode="External"/><Relationship Id="rId234" Type="http://schemas.openxmlformats.org/officeDocument/2006/relationships/hyperlink" Target="https://www.bioscience.org/2021/v13e/af/870/2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oscience.org/2021/v13e/af/870/2.htm" TargetMode="External"/><Relationship Id="rId276" Type="http://schemas.openxmlformats.org/officeDocument/2006/relationships/hyperlink" Target="https://www.bioscience.org/2021/v13e/af/870/2.htm" TargetMode="External"/><Relationship Id="rId441" Type="http://schemas.openxmlformats.org/officeDocument/2006/relationships/hyperlink" Target="https://doi.org/10.1007/s00018-015-1967-2" TargetMode="External"/><Relationship Id="rId483" Type="http://schemas.openxmlformats.org/officeDocument/2006/relationships/hyperlink" Target="https://doi.org/10.1016/j.yjmcc.2009.08.024" TargetMode="External"/><Relationship Id="rId539" Type="http://schemas.openxmlformats.org/officeDocument/2006/relationships/hyperlink" Target="https://doi.org/10.1038/nature12034" TargetMode="External"/><Relationship Id="rId40" Type="http://schemas.openxmlformats.org/officeDocument/2006/relationships/hyperlink" Target="https://www.bioscience.org/2021/v13e/af/870/2.htm" TargetMode="External"/><Relationship Id="rId136" Type="http://schemas.openxmlformats.org/officeDocument/2006/relationships/hyperlink" Target="https://www.bioscience.org/2021/v13e/af/870/2.htm" TargetMode="External"/><Relationship Id="rId178" Type="http://schemas.openxmlformats.org/officeDocument/2006/relationships/hyperlink" Target="https://www.bioscience.org/2021/v13e/af/870/2.htm" TargetMode="External"/><Relationship Id="rId301" Type="http://schemas.openxmlformats.org/officeDocument/2006/relationships/hyperlink" Target="https://www.bioscience.org/2021/v13e/af/870/2.htm" TargetMode="External"/><Relationship Id="rId343" Type="http://schemas.openxmlformats.org/officeDocument/2006/relationships/hyperlink" Target="https://www.bioscience.org/2021/v13e/af/870/2.htm" TargetMode="External"/><Relationship Id="rId550" Type="http://schemas.openxmlformats.org/officeDocument/2006/relationships/hyperlink" Target="https://doi.org/10.1016/j.cellimm.2007.09.005" TargetMode="External"/><Relationship Id="rId82" Type="http://schemas.openxmlformats.org/officeDocument/2006/relationships/hyperlink" Target="https://www.bioscience.org/2021/v13e/af/870/2.htm" TargetMode="External"/><Relationship Id="rId203" Type="http://schemas.openxmlformats.org/officeDocument/2006/relationships/hyperlink" Target="https://www.bioscience.org/2021/v13e/af/870/2.htm" TargetMode="External"/><Relationship Id="rId385" Type="http://schemas.openxmlformats.org/officeDocument/2006/relationships/hyperlink" Target="https://www.bioscience.org/2021/v13e/af/870/2.htm" TargetMode="External"/><Relationship Id="rId592" Type="http://schemas.openxmlformats.org/officeDocument/2006/relationships/hyperlink" Target="https://doi.org/10.1016/S0140-6736(18)30489-6" TargetMode="External"/><Relationship Id="rId245" Type="http://schemas.openxmlformats.org/officeDocument/2006/relationships/hyperlink" Target="https://www.bioscience.org/2021/v13e/af/870/2.htm" TargetMode="External"/><Relationship Id="rId287" Type="http://schemas.openxmlformats.org/officeDocument/2006/relationships/hyperlink" Target="https://www.bioscience.org/2021/v13e/af/870/2.htm" TargetMode="External"/><Relationship Id="rId410" Type="http://schemas.openxmlformats.org/officeDocument/2006/relationships/hyperlink" Target="https://doi.org/10.1002/j.0022-0337.2001.65.12.tb03497.x" TargetMode="External"/><Relationship Id="rId452" Type="http://schemas.openxmlformats.org/officeDocument/2006/relationships/hyperlink" Target="https://doi.org/10.1093/rheumatology/kew348" TargetMode="External"/><Relationship Id="rId494" Type="http://schemas.openxmlformats.org/officeDocument/2006/relationships/hyperlink" Target="https://doi.org/10.1513/AnnalsATS.201406-240MG" TargetMode="External"/><Relationship Id="rId508" Type="http://schemas.openxmlformats.org/officeDocument/2006/relationships/hyperlink" Target="https://doi.org/10.1016/j.jbiomech.2009.09.020" TargetMode="External"/><Relationship Id="rId105" Type="http://schemas.openxmlformats.org/officeDocument/2006/relationships/hyperlink" Target="https://www.bioscience.org/2021/v13e/af/870/2.htm" TargetMode="External"/><Relationship Id="rId147" Type="http://schemas.openxmlformats.org/officeDocument/2006/relationships/hyperlink" Target="https://www.bioscience.org/2021/v13e/af/870/2.htm" TargetMode="External"/><Relationship Id="rId312" Type="http://schemas.openxmlformats.org/officeDocument/2006/relationships/hyperlink" Target="https://www.bioscience.org/2021/v13e/af/870/2.htm" TargetMode="External"/><Relationship Id="rId354" Type="http://schemas.openxmlformats.org/officeDocument/2006/relationships/hyperlink" Target="https://www.bioscience.org/2021/v13e/af/870/2.htm" TargetMode="External"/><Relationship Id="rId51" Type="http://schemas.openxmlformats.org/officeDocument/2006/relationships/hyperlink" Target="https://www.bioscience.org/2021/v13e/af/870/2.htm" TargetMode="External"/><Relationship Id="rId93" Type="http://schemas.openxmlformats.org/officeDocument/2006/relationships/hyperlink" Target="https://www.bioscience.org/2021/v13e/af/870/2.htm" TargetMode="External"/><Relationship Id="rId189" Type="http://schemas.openxmlformats.org/officeDocument/2006/relationships/hyperlink" Target="https://www.bioscience.org/2021/v13e/af/870/2.htm" TargetMode="External"/><Relationship Id="rId396" Type="http://schemas.openxmlformats.org/officeDocument/2006/relationships/hyperlink" Target="https://www.bioscience.org/2021/v13e/af/870/2.htm" TargetMode="External"/><Relationship Id="rId561" Type="http://schemas.openxmlformats.org/officeDocument/2006/relationships/hyperlink" Target="https://doi.org/10.1016/j.jsbmb.2013.02.006" TargetMode="External"/><Relationship Id="rId214" Type="http://schemas.openxmlformats.org/officeDocument/2006/relationships/hyperlink" Target="https://www.bioscience.org/2021/v13e/af/870/2.htm" TargetMode="External"/><Relationship Id="rId256" Type="http://schemas.openxmlformats.org/officeDocument/2006/relationships/hyperlink" Target="https://www.bioscience.org/2021/v13e/af/870/2.htm" TargetMode="External"/><Relationship Id="rId298" Type="http://schemas.openxmlformats.org/officeDocument/2006/relationships/hyperlink" Target="https://www.bioscience.org/2021/v13e/af/870/2.htm" TargetMode="External"/><Relationship Id="rId421" Type="http://schemas.openxmlformats.org/officeDocument/2006/relationships/hyperlink" Target="https://doi.org/10.1001/jama.2019.9879" TargetMode="External"/><Relationship Id="rId463" Type="http://schemas.openxmlformats.org/officeDocument/2006/relationships/hyperlink" Target="https://doi.org/10.1016/j.cell.2018.07.017" TargetMode="External"/><Relationship Id="rId519" Type="http://schemas.openxmlformats.org/officeDocument/2006/relationships/hyperlink" Target="https://doi.org/10.1016/S0022-4804(02)00098-7" TargetMode="External"/><Relationship Id="rId116" Type="http://schemas.openxmlformats.org/officeDocument/2006/relationships/hyperlink" Target="https://www.bioscience.org/2021/v13e/af/870/2.htm" TargetMode="External"/><Relationship Id="rId158" Type="http://schemas.openxmlformats.org/officeDocument/2006/relationships/hyperlink" Target="https://www.bioscience.org/2021/v13e/af/870/2.htm" TargetMode="External"/><Relationship Id="rId323" Type="http://schemas.openxmlformats.org/officeDocument/2006/relationships/hyperlink" Target="https://www.bioscience.org/2021/v13e/af/870/2.htm" TargetMode="External"/><Relationship Id="rId530" Type="http://schemas.openxmlformats.org/officeDocument/2006/relationships/hyperlink" Target="https://doi.org/10.1016/j.biocel.2013.05.036" TargetMode="External"/><Relationship Id="rId20" Type="http://schemas.openxmlformats.org/officeDocument/2006/relationships/hyperlink" Target="https://www.bioscience.org/2021/v13e/af/870/2.htm" TargetMode="External"/><Relationship Id="rId62" Type="http://schemas.openxmlformats.org/officeDocument/2006/relationships/hyperlink" Target="https://www.bioscience.org/2021/v13e/af/870/2.htm" TargetMode="External"/><Relationship Id="rId365" Type="http://schemas.openxmlformats.org/officeDocument/2006/relationships/hyperlink" Target="https://www.bioscience.org/2021/v13e/af/870/2.htm" TargetMode="External"/><Relationship Id="rId572" Type="http://schemas.openxmlformats.org/officeDocument/2006/relationships/hyperlink" Target="https://doi.org/10.12703/P6-13" TargetMode="External"/><Relationship Id="rId225" Type="http://schemas.openxmlformats.org/officeDocument/2006/relationships/hyperlink" Target="https://www.bioscience.org/2021/v13e/af/870/2.htm" TargetMode="External"/><Relationship Id="rId267" Type="http://schemas.openxmlformats.org/officeDocument/2006/relationships/hyperlink" Target="https://www.bioscience.org/2021/v13e/af/870/2.htm" TargetMode="External"/><Relationship Id="rId432" Type="http://schemas.openxmlformats.org/officeDocument/2006/relationships/hyperlink" Target="https://doi.org/10.1213/00000539-195605000-00004" TargetMode="External"/><Relationship Id="rId474" Type="http://schemas.openxmlformats.org/officeDocument/2006/relationships/hyperlink" Target="https://doi.org/10.1016/j.cyto.2014.09.011" TargetMode="External"/><Relationship Id="rId127" Type="http://schemas.openxmlformats.org/officeDocument/2006/relationships/hyperlink" Target="https://www.bioscience.org/2021/v13e/af/870/2.htm" TargetMode="External"/><Relationship Id="rId31" Type="http://schemas.openxmlformats.org/officeDocument/2006/relationships/hyperlink" Target="https://www.bioscience.org/2021/v13e/af/870/2.htm" TargetMode="External"/><Relationship Id="rId73" Type="http://schemas.openxmlformats.org/officeDocument/2006/relationships/hyperlink" Target="https://www.bioscience.org/2021/v13e/af/870/2.htm" TargetMode="External"/><Relationship Id="rId169" Type="http://schemas.openxmlformats.org/officeDocument/2006/relationships/hyperlink" Target="https://www.bioscience.org/2021/v13e/af/870/2.htm" TargetMode="External"/><Relationship Id="rId334" Type="http://schemas.openxmlformats.org/officeDocument/2006/relationships/hyperlink" Target="https://www.bioscience.org/2021/v13e/af/870/2.htm" TargetMode="External"/><Relationship Id="rId376" Type="http://schemas.openxmlformats.org/officeDocument/2006/relationships/hyperlink" Target="https://www.bioscience.org/2021/v13e/af/870/2.htm" TargetMode="External"/><Relationship Id="rId541" Type="http://schemas.openxmlformats.org/officeDocument/2006/relationships/hyperlink" Target="https://doi.org/10.1016/j.abb.2014.05.003" TargetMode="External"/><Relationship Id="rId583" Type="http://schemas.openxmlformats.org/officeDocument/2006/relationships/hyperlink" Target="https://doi.org/10.1371/journal.pone.004092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bioscience.org/2021/v13e/af/870/2.htm" TargetMode="External"/><Relationship Id="rId236" Type="http://schemas.openxmlformats.org/officeDocument/2006/relationships/hyperlink" Target="https://www.bioscience.org/2021/v13e/af/870/2.htm" TargetMode="External"/><Relationship Id="rId278" Type="http://schemas.openxmlformats.org/officeDocument/2006/relationships/hyperlink" Target="https://www.bioscience.org/2021/v13e/af/870/2.htm" TargetMode="External"/><Relationship Id="rId401" Type="http://schemas.openxmlformats.org/officeDocument/2006/relationships/hyperlink" Target="https://doi.org/10.1146/annurev-psych-122216-011732" TargetMode="External"/><Relationship Id="rId443" Type="http://schemas.openxmlformats.org/officeDocument/2006/relationships/hyperlink" Target="https://doi.org/10.1016/j.mce.2011.07.009" TargetMode="External"/><Relationship Id="rId303" Type="http://schemas.openxmlformats.org/officeDocument/2006/relationships/hyperlink" Target="https://www.bioscience.org/2021/v13e/af/870/2.htm" TargetMode="External"/><Relationship Id="rId485" Type="http://schemas.openxmlformats.org/officeDocument/2006/relationships/hyperlink" Target="https://doi.org/10.1016/j.yexmp.2015.01.006" TargetMode="External"/><Relationship Id="rId42" Type="http://schemas.openxmlformats.org/officeDocument/2006/relationships/hyperlink" Target="https://www.bioscience.org/2021/v13e/af/870/2.htm" TargetMode="External"/><Relationship Id="rId84" Type="http://schemas.openxmlformats.org/officeDocument/2006/relationships/hyperlink" Target="https://www.bioscience.org/2021/v13e/af/870/2.htm" TargetMode="External"/><Relationship Id="rId138" Type="http://schemas.openxmlformats.org/officeDocument/2006/relationships/hyperlink" Target="https://www.bioscience.org/2021/v13e/af/870/2.htm" TargetMode="External"/><Relationship Id="rId345" Type="http://schemas.openxmlformats.org/officeDocument/2006/relationships/hyperlink" Target="https://www.bioscience.org/2021/v13e/af/870/2.htm" TargetMode="External"/><Relationship Id="rId387" Type="http://schemas.openxmlformats.org/officeDocument/2006/relationships/hyperlink" Target="https://www.bioscience.org/2021/v13e/af/870/2.htm" TargetMode="External"/><Relationship Id="rId510" Type="http://schemas.openxmlformats.org/officeDocument/2006/relationships/hyperlink" Target="https://doi.org/10.1111/j.1365-2222.2006.02606.x" TargetMode="External"/><Relationship Id="rId552" Type="http://schemas.openxmlformats.org/officeDocument/2006/relationships/hyperlink" Target="https://doi.org/10.1038/ki.2010.516" TargetMode="External"/><Relationship Id="rId594" Type="http://schemas.openxmlformats.org/officeDocument/2006/relationships/hyperlink" Target="https://doi.org/10.1093/ptj/pzy022" TargetMode="External"/><Relationship Id="rId191" Type="http://schemas.openxmlformats.org/officeDocument/2006/relationships/hyperlink" Target="https://www.bioscience.org/2021/v13e/af/870/2.htm" TargetMode="External"/><Relationship Id="rId205" Type="http://schemas.openxmlformats.org/officeDocument/2006/relationships/hyperlink" Target="https://www.bioscience.org/2021/v13e/af/870/2.htm" TargetMode="External"/><Relationship Id="rId247" Type="http://schemas.openxmlformats.org/officeDocument/2006/relationships/hyperlink" Target="https://www.bioscience.org/2021/v13e/af/870/2.htm" TargetMode="External"/><Relationship Id="rId412" Type="http://schemas.openxmlformats.org/officeDocument/2006/relationships/hyperlink" Target="https://doi.org/10.1016/j.jbmt.2018.12.001" TargetMode="External"/><Relationship Id="rId107" Type="http://schemas.openxmlformats.org/officeDocument/2006/relationships/hyperlink" Target="https://www.bioscience.org/2021/v13e/af/870/2.htm" TargetMode="External"/><Relationship Id="rId289" Type="http://schemas.openxmlformats.org/officeDocument/2006/relationships/hyperlink" Target="https://www.bioscience.org/2021/v13e/af/870/2.htm" TargetMode="External"/><Relationship Id="rId454" Type="http://schemas.openxmlformats.org/officeDocument/2006/relationships/hyperlink" Target="https://doi.org/10.4314/ahs.v15i1.18" TargetMode="External"/><Relationship Id="rId496" Type="http://schemas.openxmlformats.org/officeDocument/2006/relationships/hyperlink" Target="https://doi.org/10.1016/j.ejcb.2015.08.001" TargetMode="External"/><Relationship Id="rId11" Type="http://schemas.openxmlformats.org/officeDocument/2006/relationships/hyperlink" Target="https://www.bioscience.org/2021/v13e/af/870/2.htm" TargetMode="External"/><Relationship Id="rId53" Type="http://schemas.openxmlformats.org/officeDocument/2006/relationships/hyperlink" Target="https://www.bioscience.org/2021/v13e/af/870/2.htm" TargetMode="External"/><Relationship Id="rId149" Type="http://schemas.openxmlformats.org/officeDocument/2006/relationships/hyperlink" Target="https://www.bioscience.org/2021/v13e/af/870/2.htm" TargetMode="External"/><Relationship Id="rId314" Type="http://schemas.openxmlformats.org/officeDocument/2006/relationships/hyperlink" Target="https://www.bioscience.org/2021/v13e/af/870/2.htm" TargetMode="External"/><Relationship Id="rId356" Type="http://schemas.openxmlformats.org/officeDocument/2006/relationships/hyperlink" Target="https://www.bioscience.org/2021/v13e/af/870/2.htm" TargetMode="External"/><Relationship Id="rId398" Type="http://schemas.openxmlformats.org/officeDocument/2006/relationships/hyperlink" Target="https://www.bioscience.org/2021/v13e/af/870/2.htm" TargetMode="External"/><Relationship Id="rId521" Type="http://schemas.openxmlformats.org/officeDocument/2006/relationships/hyperlink" Target="https://doi.org/10.1016/j.ejphar.2014.04.007" TargetMode="External"/><Relationship Id="rId563" Type="http://schemas.openxmlformats.org/officeDocument/2006/relationships/hyperlink" Target="https://doi.org/10.1007/978-3-642-34029-1_2" TargetMode="External"/><Relationship Id="rId95" Type="http://schemas.openxmlformats.org/officeDocument/2006/relationships/hyperlink" Target="https://www.bioscience.org/2021/v13e/af/870/2.htm" TargetMode="External"/><Relationship Id="rId160" Type="http://schemas.openxmlformats.org/officeDocument/2006/relationships/hyperlink" Target="https://www.bioscience.org/2021/v13e/af/870/2.htm" TargetMode="External"/><Relationship Id="rId216" Type="http://schemas.openxmlformats.org/officeDocument/2006/relationships/hyperlink" Target="https://www.bioscience.org/2021/v13e/af/870/2.htm" TargetMode="External"/><Relationship Id="rId423" Type="http://schemas.openxmlformats.org/officeDocument/2006/relationships/hyperlink" Target="https://doi.org/10.3389/fcimb.2017.00081" TargetMode="External"/><Relationship Id="rId258" Type="http://schemas.openxmlformats.org/officeDocument/2006/relationships/hyperlink" Target="https://www.bioscience.org/2021/v13e/af/870/2.htm" TargetMode="External"/><Relationship Id="rId465" Type="http://schemas.openxmlformats.org/officeDocument/2006/relationships/hyperlink" Target="https://doi.org/10.3389/fimmu.2018.00191" TargetMode="External"/><Relationship Id="rId22" Type="http://schemas.openxmlformats.org/officeDocument/2006/relationships/hyperlink" Target="https://www.bioscience.org/2021/v13e/af/870/2.htm" TargetMode="External"/><Relationship Id="rId64" Type="http://schemas.openxmlformats.org/officeDocument/2006/relationships/hyperlink" Target="https://www.bioscience.org/2021/v13e/af/870/2.htm" TargetMode="External"/><Relationship Id="rId118" Type="http://schemas.openxmlformats.org/officeDocument/2006/relationships/hyperlink" Target="https://www.bioscience.org/2021/v13e/af/870/2.htm" TargetMode="External"/><Relationship Id="rId325" Type="http://schemas.openxmlformats.org/officeDocument/2006/relationships/hyperlink" Target="https://www.bioscience.org/2021/v13e/af/870/2.htm" TargetMode="External"/><Relationship Id="rId367" Type="http://schemas.openxmlformats.org/officeDocument/2006/relationships/hyperlink" Target="https://www.bioscience.org/2021/v13e/af/870/2.htm" TargetMode="External"/><Relationship Id="rId532" Type="http://schemas.openxmlformats.org/officeDocument/2006/relationships/hyperlink" Target="https://doi.org/10.1111/j.1600-065X.2007.00509.x" TargetMode="External"/><Relationship Id="rId574" Type="http://schemas.openxmlformats.org/officeDocument/2006/relationships/hyperlink" Target="https://doi.org/10.1126/sciimmunol.aat4579" TargetMode="External"/><Relationship Id="rId171" Type="http://schemas.openxmlformats.org/officeDocument/2006/relationships/hyperlink" Target="https://www.bioscience.org/2021/v13e/af/870/2.htm" TargetMode="External"/><Relationship Id="rId227" Type="http://schemas.openxmlformats.org/officeDocument/2006/relationships/hyperlink" Target="https://www.bioscience.org/2021/v13e/af/870/2.htm" TargetMode="External"/><Relationship Id="rId269" Type="http://schemas.openxmlformats.org/officeDocument/2006/relationships/hyperlink" Target="https://www.bioscience.org/2021/v13e/af/870/2.htm" TargetMode="External"/><Relationship Id="rId434" Type="http://schemas.openxmlformats.org/officeDocument/2006/relationships/hyperlink" Target="https://doi.org/10.1038/138032a0" TargetMode="External"/><Relationship Id="rId476" Type="http://schemas.openxmlformats.org/officeDocument/2006/relationships/hyperlink" Target="https://doi.org/10.1016/j.bbrc.2005.02.050" TargetMode="External"/><Relationship Id="rId33" Type="http://schemas.openxmlformats.org/officeDocument/2006/relationships/hyperlink" Target="https://www.bioscience.org/2021/v13e/af/870/2.htm" TargetMode="External"/><Relationship Id="rId129" Type="http://schemas.openxmlformats.org/officeDocument/2006/relationships/hyperlink" Target="https://www.bioscience.org/2021/v13e/af/870/2.htm" TargetMode="External"/><Relationship Id="rId280" Type="http://schemas.openxmlformats.org/officeDocument/2006/relationships/hyperlink" Target="https://www.bioscience.org/2021/v13e/af/870/2.htm" TargetMode="External"/><Relationship Id="rId336" Type="http://schemas.openxmlformats.org/officeDocument/2006/relationships/hyperlink" Target="https://www.bioscience.org/2021/v13e/af/870/2.htm" TargetMode="External"/><Relationship Id="rId501" Type="http://schemas.openxmlformats.org/officeDocument/2006/relationships/hyperlink" Target="https://doi.org/10.2353/ajpath.2007.070112" TargetMode="External"/><Relationship Id="rId543" Type="http://schemas.openxmlformats.org/officeDocument/2006/relationships/hyperlink" Target="https://doi.org/10.1530/JOE-14-0584" TargetMode="External"/><Relationship Id="rId75" Type="http://schemas.openxmlformats.org/officeDocument/2006/relationships/hyperlink" Target="https://www.bioscience.org/2021/v13e/af/870/2.htm" TargetMode="External"/><Relationship Id="rId140" Type="http://schemas.openxmlformats.org/officeDocument/2006/relationships/hyperlink" Target="https://www.bioscience.org/2021/v13e/af/870/2.htm" TargetMode="External"/><Relationship Id="rId182" Type="http://schemas.openxmlformats.org/officeDocument/2006/relationships/hyperlink" Target="https://www.bioscience.org/2021/v13e/af/870/2.htm" TargetMode="External"/><Relationship Id="rId378" Type="http://schemas.openxmlformats.org/officeDocument/2006/relationships/hyperlink" Target="https://www.bioscience.org/2021/v13e/af/870/2.htm" TargetMode="External"/><Relationship Id="rId403" Type="http://schemas.openxmlformats.org/officeDocument/2006/relationships/hyperlink" Target="https://doi.org/10.1159/000362736" TargetMode="External"/><Relationship Id="rId585" Type="http://schemas.openxmlformats.org/officeDocument/2006/relationships/hyperlink" Target="https://doi.org/10.1038/nn.3144" TargetMode="External"/><Relationship Id="rId6" Type="http://schemas.openxmlformats.org/officeDocument/2006/relationships/hyperlink" Target="mailto:nicola.barsotti@cmosteopatica.it" TargetMode="External"/><Relationship Id="rId238" Type="http://schemas.openxmlformats.org/officeDocument/2006/relationships/hyperlink" Target="https://www.bioscience.org/2021/v13e/af/870/2.htm" TargetMode="External"/><Relationship Id="rId445" Type="http://schemas.openxmlformats.org/officeDocument/2006/relationships/hyperlink" Target="https://doi.org/10.1007/s00429-015-1081-0" TargetMode="External"/><Relationship Id="rId487" Type="http://schemas.openxmlformats.org/officeDocument/2006/relationships/hyperlink" Target="https://doi.org/10.1016/j.immuni.2018.11.013" TargetMode="External"/><Relationship Id="rId291" Type="http://schemas.openxmlformats.org/officeDocument/2006/relationships/hyperlink" Target="https://www.bioscience.org/2021/v13e/af/870/2.htm" TargetMode="External"/><Relationship Id="rId305" Type="http://schemas.openxmlformats.org/officeDocument/2006/relationships/hyperlink" Target="https://www.bioscience.org/2021/v13e/af/870/2.htm" TargetMode="External"/><Relationship Id="rId347" Type="http://schemas.openxmlformats.org/officeDocument/2006/relationships/hyperlink" Target="https://www.bioscience.org/2021/v13e/af/870/2.htm" TargetMode="External"/><Relationship Id="rId512" Type="http://schemas.openxmlformats.org/officeDocument/2006/relationships/hyperlink" Target="https://doi.org/10.1242/jcs.162891" TargetMode="External"/><Relationship Id="rId44" Type="http://schemas.openxmlformats.org/officeDocument/2006/relationships/hyperlink" Target="https://www.bioscience.org/2021/v13e/af/870/2.htm" TargetMode="External"/><Relationship Id="rId86" Type="http://schemas.openxmlformats.org/officeDocument/2006/relationships/hyperlink" Target="https://www.bioscience.org/2021/v13e/af/870/2.htm" TargetMode="External"/><Relationship Id="rId151" Type="http://schemas.openxmlformats.org/officeDocument/2006/relationships/hyperlink" Target="https://www.bioscience.org/2021/v13e/af/870/2.htm" TargetMode="External"/><Relationship Id="rId389" Type="http://schemas.openxmlformats.org/officeDocument/2006/relationships/hyperlink" Target="https://www.bioscience.org/2021/v13e/af/870/2.htm" TargetMode="External"/><Relationship Id="rId554" Type="http://schemas.openxmlformats.org/officeDocument/2006/relationships/hyperlink" Target="https://doi.org/10.1371/journal.pmed.1000012" TargetMode="External"/><Relationship Id="rId596" Type="http://schemas.openxmlformats.org/officeDocument/2006/relationships/hyperlink" Target="https://doi.org/10.1037/a0035942" TargetMode="External"/><Relationship Id="rId193" Type="http://schemas.openxmlformats.org/officeDocument/2006/relationships/hyperlink" Target="https://www.bioscience.org/2021/v13e/af/870/2.htm" TargetMode="External"/><Relationship Id="rId207" Type="http://schemas.openxmlformats.org/officeDocument/2006/relationships/hyperlink" Target="https://www.bioscience.org/2021/v13e/af/870/2.htm" TargetMode="External"/><Relationship Id="rId249" Type="http://schemas.openxmlformats.org/officeDocument/2006/relationships/hyperlink" Target="https://www.bioscience.org/2021/v13e/af/870/2.htm" TargetMode="External"/><Relationship Id="rId414" Type="http://schemas.openxmlformats.org/officeDocument/2006/relationships/hyperlink" Target="https://doi.org/10.1016/j.jbmt.2014.04.013" TargetMode="External"/><Relationship Id="rId456" Type="http://schemas.openxmlformats.org/officeDocument/2006/relationships/hyperlink" Target="https://doi.org/10.1016/j.pcad.2017.12.001" TargetMode="External"/><Relationship Id="rId498" Type="http://schemas.openxmlformats.org/officeDocument/2006/relationships/hyperlink" Target="https://doi.org/10.1016/j.bcp.2013.02.022" TargetMode="External"/><Relationship Id="rId13" Type="http://schemas.openxmlformats.org/officeDocument/2006/relationships/hyperlink" Target="https://www.bioscience.org/2021/v13e/af/870/2.htm" TargetMode="External"/><Relationship Id="rId109" Type="http://schemas.openxmlformats.org/officeDocument/2006/relationships/hyperlink" Target="https://www.bioscience.org/2021/v13e/af/870/2.htm" TargetMode="External"/><Relationship Id="rId260" Type="http://schemas.openxmlformats.org/officeDocument/2006/relationships/hyperlink" Target="https://www.bioscience.org/2021/v13e/af/870/2.htm" TargetMode="External"/><Relationship Id="rId316" Type="http://schemas.openxmlformats.org/officeDocument/2006/relationships/hyperlink" Target="https://www.bioscience.org/2021/v13e/af/870/2.htm" TargetMode="External"/><Relationship Id="rId523" Type="http://schemas.openxmlformats.org/officeDocument/2006/relationships/hyperlink" Target="https://doi.org/10.1093/brain/awv108" TargetMode="External"/><Relationship Id="rId55" Type="http://schemas.openxmlformats.org/officeDocument/2006/relationships/hyperlink" Target="https://www.bioscience.org/2021/v13e/af/870/2.htm" TargetMode="External"/><Relationship Id="rId97" Type="http://schemas.openxmlformats.org/officeDocument/2006/relationships/hyperlink" Target="https://www.bioscience.org/2021/v13e/af/870/2.htm" TargetMode="External"/><Relationship Id="rId120" Type="http://schemas.openxmlformats.org/officeDocument/2006/relationships/hyperlink" Target="https://www.bioscience.org/2021/v13e/af/870/2.htm" TargetMode="External"/><Relationship Id="rId358" Type="http://schemas.openxmlformats.org/officeDocument/2006/relationships/hyperlink" Target="https://www.bioscience.org/2021/v13e/af/870/2.htm" TargetMode="External"/><Relationship Id="rId565" Type="http://schemas.openxmlformats.org/officeDocument/2006/relationships/hyperlink" Target="https://doi.org/10.1111/j.1473-2165.2007.00312.x" TargetMode="External"/><Relationship Id="rId162" Type="http://schemas.openxmlformats.org/officeDocument/2006/relationships/hyperlink" Target="https://www.bioscience.org/2021/v13e/af/870/2.htm" TargetMode="External"/><Relationship Id="rId218" Type="http://schemas.openxmlformats.org/officeDocument/2006/relationships/hyperlink" Target="https://www.bioscience.org/2021/v13e/af/870/2.htm" TargetMode="External"/><Relationship Id="rId425" Type="http://schemas.openxmlformats.org/officeDocument/2006/relationships/hyperlink" Target="https://doi.org/10.1155/2018/7350567" TargetMode="External"/><Relationship Id="rId467" Type="http://schemas.openxmlformats.org/officeDocument/2006/relationships/hyperlink" Target="https://doi.org/10.1038/nature11047" TargetMode="External"/><Relationship Id="rId271" Type="http://schemas.openxmlformats.org/officeDocument/2006/relationships/hyperlink" Target="https://www.bioscience.org/2021/v13e/af/870/2.htm" TargetMode="External"/><Relationship Id="rId24" Type="http://schemas.openxmlformats.org/officeDocument/2006/relationships/hyperlink" Target="https://www.bioscience.org/2021/v13e/af/870/2.htm" TargetMode="External"/><Relationship Id="rId66" Type="http://schemas.openxmlformats.org/officeDocument/2006/relationships/hyperlink" Target="https://www.bioscience.org/2021/v13e/af/870/2.htm" TargetMode="External"/><Relationship Id="rId131" Type="http://schemas.openxmlformats.org/officeDocument/2006/relationships/hyperlink" Target="https://www.bioscience.org/2021/v13e/af/870/2.htm" TargetMode="External"/><Relationship Id="rId327" Type="http://schemas.openxmlformats.org/officeDocument/2006/relationships/hyperlink" Target="https://www.bioscience.org/2021/v13e/af/870/2.htm" TargetMode="External"/><Relationship Id="rId369" Type="http://schemas.openxmlformats.org/officeDocument/2006/relationships/hyperlink" Target="https://www.bioscience.org/2021/v13e/af/870/2.htm" TargetMode="External"/><Relationship Id="rId534" Type="http://schemas.openxmlformats.org/officeDocument/2006/relationships/hyperlink" Target="https://doi.org/10.1016/j.ejogrb.2010.12.043" TargetMode="External"/><Relationship Id="rId576" Type="http://schemas.openxmlformats.org/officeDocument/2006/relationships/hyperlink" Target="https://doi.org/10.4049/jimmunol.1201719" TargetMode="External"/><Relationship Id="rId173" Type="http://schemas.openxmlformats.org/officeDocument/2006/relationships/hyperlink" Target="https://www.bioscience.org/2021/v13e/af/870/2.htm" TargetMode="External"/><Relationship Id="rId229" Type="http://schemas.openxmlformats.org/officeDocument/2006/relationships/hyperlink" Target="https://www.bioscience.org/2021/v13e/af/870/2.htm" TargetMode="External"/><Relationship Id="rId380" Type="http://schemas.openxmlformats.org/officeDocument/2006/relationships/hyperlink" Target="https://www.bioscience.org/2021/v13e/af/870/2.htm" TargetMode="External"/><Relationship Id="rId436" Type="http://schemas.openxmlformats.org/officeDocument/2006/relationships/hyperlink" Target="https://doi.org/10.1016/j.jpsychores.2017.02.002" TargetMode="External"/><Relationship Id="rId601" Type="http://schemas.openxmlformats.org/officeDocument/2006/relationships/theme" Target="theme/theme1.xml"/><Relationship Id="rId240" Type="http://schemas.openxmlformats.org/officeDocument/2006/relationships/hyperlink" Target="https://www.bioscience.org/2021/v13e/af/870/2.htm" TargetMode="External"/><Relationship Id="rId478" Type="http://schemas.openxmlformats.org/officeDocument/2006/relationships/hyperlink" Target="https://doi.org/10.1074/jbc.M709885200" TargetMode="External"/><Relationship Id="rId35" Type="http://schemas.openxmlformats.org/officeDocument/2006/relationships/hyperlink" Target="https://www.bioscience.org/2021/v13e/af/870/2.htm" TargetMode="External"/><Relationship Id="rId77" Type="http://schemas.openxmlformats.org/officeDocument/2006/relationships/hyperlink" Target="https://www.bioscience.org/2021/v13e/af/870/2.htm" TargetMode="External"/><Relationship Id="rId100" Type="http://schemas.openxmlformats.org/officeDocument/2006/relationships/hyperlink" Target="https://www.bioscience.org/2021/v13e/af/870/2.htm" TargetMode="External"/><Relationship Id="rId282" Type="http://schemas.openxmlformats.org/officeDocument/2006/relationships/hyperlink" Target="https://www.bioscience.org/2021/v13e/af/870/2.htm" TargetMode="External"/><Relationship Id="rId338" Type="http://schemas.openxmlformats.org/officeDocument/2006/relationships/hyperlink" Target="https://www.bioscience.org/2021/v13e/af/870/2.htm" TargetMode="External"/><Relationship Id="rId503" Type="http://schemas.openxmlformats.org/officeDocument/2006/relationships/hyperlink" Target="https://doi.org/10.1186/1755-1536-5-S1-S5" TargetMode="External"/><Relationship Id="rId545" Type="http://schemas.openxmlformats.org/officeDocument/2006/relationships/hyperlink" Target="https://doi.org/10.1902/jop.2007.060225" TargetMode="External"/><Relationship Id="rId587" Type="http://schemas.openxmlformats.org/officeDocument/2006/relationships/hyperlink" Target="https://doi.org/10.1016/j.cca.2011.06.013" TargetMode="External"/><Relationship Id="rId8" Type="http://schemas.openxmlformats.org/officeDocument/2006/relationships/hyperlink" Target="https://www.bioscience.org/2021/v13e/af/870/2.htm" TargetMode="External"/><Relationship Id="rId142" Type="http://schemas.openxmlformats.org/officeDocument/2006/relationships/hyperlink" Target="https://www.bioscience.org/2021/v13e/af/870/2.htm" TargetMode="External"/><Relationship Id="rId184" Type="http://schemas.openxmlformats.org/officeDocument/2006/relationships/hyperlink" Target="https://www.bioscience.org/2021/v13e/af/870/2.htm" TargetMode="External"/><Relationship Id="rId391" Type="http://schemas.openxmlformats.org/officeDocument/2006/relationships/hyperlink" Target="https://www.bioscience.org/2021/v13e/af/870/2.htm" TargetMode="External"/><Relationship Id="rId405" Type="http://schemas.openxmlformats.org/officeDocument/2006/relationships/hyperlink" Target="https://doi.org/10.1152/ajpendo.00100.2011" TargetMode="External"/><Relationship Id="rId447" Type="http://schemas.openxmlformats.org/officeDocument/2006/relationships/hyperlink" Target="https://doi.org/10.1016/j.autneu.2014.01.001" TargetMode="External"/><Relationship Id="rId251" Type="http://schemas.openxmlformats.org/officeDocument/2006/relationships/hyperlink" Target="https://www.bioscience.org/2021/v13e/af/870/2.htm" TargetMode="External"/><Relationship Id="rId489" Type="http://schemas.openxmlformats.org/officeDocument/2006/relationships/hyperlink" Target="https://doi.org/10.1089/wound.2014.0561" TargetMode="External"/><Relationship Id="rId46" Type="http://schemas.openxmlformats.org/officeDocument/2006/relationships/hyperlink" Target="https://www.bioscience.org/2021/v13e/af/870/2.htm" TargetMode="External"/><Relationship Id="rId293" Type="http://schemas.openxmlformats.org/officeDocument/2006/relationships/hyperlink" Target="https://www.bioscience.org/2021/v13e/af/870/2.htm" TargetMode="External"/><Relationship Id="rId307" Type="http://schemas.openxmlformats.org/officeDocument/2006/relationships/hyperlink" Target="https://www.bioscience.org/2021/v13e/af/870/2.htm" TargetMode="External"/><Relationship Id="rId349" Type="http://schemas.openxmlformats.org/officeDocument/2006/relationships/hyperlink" Target="https://www.bioscience.org/2021/v13e/af/870/2.htm" TargetMode="External"/><Relationship Id="rId514" Type="http://schemas.openxmlformats.org/officeDocument/2006/relationships/hyperlink" Target="https://doi.org/10.1016/S0014-2999(98)00588-3" TargetMode="External"/><Relationship Id="rId556" Type="http://schemas.openxmlformats.org/officeDocument/2006/relationships/hyperlink" Target="https://doi.org/10.1177/036354659702500521" TargetMode="External"/><Relationship Id="rId88" Type="http://schemas.openxmlformats.org/officeDocument/2006/relationships/hyperlink" Target="https://www.bioscience.org/2021/v13e/af/870/2.htm" TargetMode="External"/><Relationship Id="rId111" Type="http://schemas.openxmlformats.org/officeDocument/2006/relationships/hyperlink" Target="https://www.bioscience.org/2021/v13e/af/870/2.htm" TargetMode="External"/><Relationship Id="rId153" Type="http://schemas.openxmlformats.org/officeDocument/2006/relationships/hyperlink" Target="https://www.bioscience.org/2021/v13e/af/870/2.htm" TargetMode="External"/><Relationship Id="rId195" Type="http://schemas.openxmlformats.org/officeDocument/2006/relationships/hyperlink" Target="https://www.bioscience.org/2021/v13e/af/870/2.htm" TargetMode="External"/><Relationship Id="rId209" Type="http://schemas.openxmlformats.org/officeDocument/2006/relationships/hyperlink" Target="https://www.bioscience.org/2021/v13e/af/870/2.htm" TargetMode="External"/><Relationship Id="rId360" Type="http://schemas.openxmlformats.org/officeDocument/2006/relationships/hyperlink" Target="https://www.bioscience.org/2021/v13e/af/870/2.htm" TargetMode="External"/><Relationship Id="rId416" Type="http://schemas.openxmlformats.org/officeDocument/2006/relationships/hyperlink" Target="https://doi.org/10.1016/j.jbmt.2009.08.003" TargetMode="External"/><Relationship Id="rId598" Type="http://schemas.openxmlformats.org/officeDocument/2006/relationships/hyperlink" Target="https://doi.org/10.1098/rstb.2016.0011" TargetMode="External"/><Relationship Id="rId220" Type="http://schemas.openxmlformats.org/officeDocument/2006/relationships/hyperlink" Target="https://www.bioscience.org/2021/v13e/af/870/2.htm" TargetMode="External"/><Relationship Id="rId458" Type="http://schemas.openxmlformats.org/officeDocument/2006/relationships/hyperlink" Target="https://doi.org/10.1016/j.celrep.2016.03.013" TargetMode="External"/><Relationship Id="rId15" Type="http://schemas.openxmlformats.org/officeDocument/2006/relationships/hyperlink" Target="https://www.bioscience.org/2021/v13e/af/870/2.htm" TargetMode="External"/><Relationship Id="rId57" Type="http://schemas.openxmlformats.org/officeDocument/2006/relationships/hyperlink" Target="https://www.bioscience.org/2021/v13e/af/870/2.htm" TargetMode="External"/><Relationship Id="rId262" Type="http://schemas.openxmlformats.org/officeDocument/2006/relationships/hyperlink" Target="https://www.bioscience.org/2021/v13e/af/870/2.htm" TargetMode="External"/><Relationship Id="rId318" Type="http://schemas.openxmlformats.org/officeDocument/2006/relationships/hyperlink" Target="https://www.bioscience.org/2021/v13e/af/870/2.htm" TargetMode="External"/><Relationship Id="rId525" Type="http://schemas.openxmlformats.org/officeDocument/2006/relationships/hyperlink" Target="https://doi.org/10.1126/science.276.5309.75" TargetMode="External"/><Relationship Id="rId567" Type="http://schemas.openxmlformats.org/officeDocument/2006/relationships/hyperlink" Target="https://doi.org/10.1111/j.1365-4632.2010.04713.x" TargetMode="External"/><Relationship Id="rId99" Type="http://schemas.openxmlformats.org/officeDocument/2006/relationships/hyperlink" Target="https://www.bioscience.org/2021/v13e/af/870/2.htm" TargetMode="External"/><Relationship Id="rId122" Type="http://schemas.openxmlformats.org/officeDocument/2006/relationships/hyperlink" Target="https://www.bioscience.org/2021/v13e/af/870/2.htm" TargetMode="External"/><Relationship Id="rId164" Type="http://schemas.openxmlformats.org/officeDocument/2006/relationships/hyperlink" Target="https://www.bioscience.org/2021/v13e/af/870/2.htm" TargetMode="External"/><Relationship Id="rId371" Type="http://schemas.openxmlformats.org/officeDocument/2006/relationships/hyperlink" Target="https://www.bioscience.org/2021/v13e/af/870/2.htm" TargetMode="External"/><Relationship Id="rId427" Type="http://schemas.openxmlformats.org/officeDocument/2006/relationships/hyperlink" Target="https://doi.org/10.1089/acm.2017.0335" TargetMode="External"/><Relationship Id="rId469" Type="http://schemas.openxmlformats.org/officeDocument/2006/relationships/hyperlink" Target="https://doi.org/10.1155/2016/9523628" TargetMode="External"/><Relationship Id="rId26" Type="http://schemas.openxmlformats.org/officeDocument/2006/relationships/hyperlink" Target="https://www.bioscience.org/2021/v13e/af/870/2.htm" TargetMode="External"/><Relationship Id="rId231" Type="http://schemas.openxmlformats.org/officeDocument/2006/relationships/hyperlink" Target="https://www.bioscience.org/2021/v13e/af/870/2.htm" TargetMode="External"/><Relationship Id="rId273" Type="http://schemas.openxmlformats.org/officeDocument/2006/relationships/hyperlink" Target="https://www.bioscience.org/2021/v13e/af/870/2.htm" TargetMode="External"/><Relationship Id="rId329" Type="http://schemas.openxmlformats.org/officeDocument/2006/relationships/hyperlink" Target="https://www.bioscience.org/2021/v13e/af/870/2.htm" TargetMode="External"/><Relationship Id="rId480" Type="http://schemas.openxmlformats.org/officeDocument/2006/relationships/hyperlink" Target="https://doi.org/10.1002/jor.21010" TargetMode="External"/><Relationship Id="rId536" Type="http://schemas.openxmlformats.org/officeDocument/2006/relationships/hyperlink" Target="https://doi.org/10.1016/j.bcp.2010.07.029" TargetMode="External"/><Relationship Id="rId68" Type="http://schemas.openxmlformats.org/officeDocument/2006/relationships/hyperlink" Target="https://www.bioscience.org/2021/v13e/af/870/2.htm" TargetMode="External"/><Relationship Id="rId133" Type="http://schemas.openxmlformats.org/officeDocument/2006/relationships/hyperlink" Target="https://www.bioscience.org/2021/v13e/af/870/2.htm" TargetMode="External"/><Relationship Id="rId175" Type="http://schemas.openxmlformats.org/officeDocument/2006/relationships/hyperlink" Target="https://www.bioscience.org/2021/v13e/af/870/2.htm" TargetMode="External"/><Relationship Id="rId340" Type="http://schemas.openxmlformats.org/officeDocument/2006/relationships/hyperlink" Target="https://www.bioscience.org/2021/v13e/af/870/2.htm" TargetMode="External"/><Relationship Id="rId578" Type="http://schemas.openxmlformats.org/officeDocument/2006/relationships/hyperlink" Target="https://doi.org/10.1007/s40279-014-0296-1" TargetMode="External"/><Relationship Id="rId200" Type="http://schemas.openxmlformats.org/officeDocument/2006/relationships/hyperlink" Target="https://www.bioscience.org/2021/v13e/af/870/2.htm" TargetMode="External"/><Relationship Id="rId382" Type="http://schemas.openxmlformats.org/officeDocument/2006/relationships/hyperlink" Target="https://www.bioscience.org/2021/v13e/af/870/2.htm" TargetMode="External"/><Relationship Id="rId438" Type="http://schemas.openxmlformats.org/officeDocument/2006/relationships/hyperlink" Target="https://doi.org/10.1530/JOE-15-0157" TargetMode="External"/><Relationship Id="rId242" Type="http://schemas.openxmlformats.org/officeDocument/2006/relationships/hyperlink" Target="https://www.bioscience.org/2021/v13e/af/870/2.htm" TargetMode="External"/><Relationship Id="rId284" Type="http://schemas.openxmlformats.org/officeDocument/2006/relationships/hyperlink" Target="https://www.bioscience.org/2021/v13e/af/870/2.htm" TargetMode="External"/><Relationship Id="rId491" Type="http://schemas.openxmlformats.org/officeDocument/2006/relationships/hyperlink" Target="https://doi.org/10.1161/CIRCRESAHA.109.209809" TargetMode="External"/><Relationship Id="rId505" Type="http://schemas.openxmlformats.org/officeDocument/2006/relationships/hyperlink" Target="https://doi.org/10.1016/S0021-9290(06)84993-6" TargetMode="External"/><Relationship Id="rId37" Type="http://schemas.openxmlformats.org/officeDocument/2006/relationships/hyperlink" Target="https://www.bioscience.org/2021/v13e/af/870/2.htm" TargetMode="External"/><Relationship Id="rId79" Type="http://schemas.openxmlformats.org/officeDocument/2006/relationships/hyperlink" Target="https://www.bioscience.org/2021/v13e/af/870/2.htm" TargetMode="External"/><Relationship Id="rId102" Type="http://schemas.openxmlformats.org/officeDocument/2006/relationships/hyperlink" Target="https://www.bioscience.org/2021/v13e/af/870/2.htm" TargetMode="External"/><Relationship Id="rId144" Type="http://schemas.openxmlformats.org/officeDocument/2006/relationships/hyperlink" Target="https://www.bioscience.org/2021/v13e/af/870/2.htm" TargetMode="External"/><Relationship Id="rId547" Type="http://schemas.openxmlformats.org/officeDocument/2006/relationships/hyperlink" Target="https://doi.org/10.2165/00007256-199927060-00004" TargetMode="External"/><Relationship Id="rId589" Type="http://schemas.openxmlformats.org/officeDocument/2006/relationships/hyperlink" Target="https://doi.org/10.1016/j.molimm.2014.02.006" TargetMode="External"/><Relationship Id="rId90" Type="http://schemas.openxmlformats.org/officeDocument/2006/relationships/hyperlink" Target="https://www.bioscience.org/2021/v13e/af/870/2.htm" TargetMode="External"/><Relationship Id="rId186" Type="http://schemas.openxmlformats.org/officeDocument/2006/relationships/hyperlink" Target="https://www.bioscience.org/2021/v13e/af/870/2.htm" TargetMode="External"/><Relationship Id="rId351" Type="http://schemas.openxmlformats.org/officeDocument/2006/relationships/hyperlink" Target="https://www.bioscience.org/2021/v13e/af/870/2.htm" TargetMode="External"/><Relationship Id="rId393" Type="http://schemas.openxmlformats.org/officeDocument/2006/relationships/hyperlink" Target="https://www.bioscience.org/2021/v13e/af/870/2.htm" TargetMode="External"/><Relationship Id="rId407" Type="http://schemas.openxmlformats.org/officeDocument/2006/relationships/hyperlink" Target="https://doi.org/10.1186/1743-7075-9-32" TargetMode="External"/><Relationship Id="rId449" Type="http://schemas.openxmlformats.org/officeDocument/2006/relationships/hyperlink" Target="https://doi.org/10.1016/j.anai.2013.09.017" TargetMode="External"/><Relationship Id="rId211" Type="http://schemas.openxmlformats.org/officeDocument/2006/relationships/hyperlink" Target="https://www.bioscience.org/2021/v13e/af/870/2.htm" TargetMode="External"/><Relationship Id="rId253" Type="http://schemas.openxmlformats.org/officeDocument/2006/relationships/hyperlink" Target="https://www.bioscience.org/2021/v13e/af/870/2.htm" TargetMode="External"/><Relationship Id="rId295" Type="http://schemas.openxmlformats.org/officeDocument/2006/relationships/hyperlink" Target="https://www.bioscience.org/2021/v13e/af/870/2.htm" TargetMode="External"/><Relationship Id="rId309" Type="http://schemas.openxmlformats.org/officeDocument/2006/relationships/hyperlink" Target="https://www.bioscience.org/2021/v13e/af/870/2.htm" TargetMode="External"/><Relationship Id="rId460" Type="http://schemas.openxmlformats.org/officeDocument/2006/relationships/hyperlink" Target="https://doi.org/10.1016/j.jneuroim.2005.10.017" TargetMode="External"/><Relationship Id="rId516" Type="http://schemas.openxmlformats.org/officeDocument/2006/relationships/hyperlink" Target="https://doi.org/10.1016/j.jbmt.2013.08.003" TargetMode="External"/><Relationship Id="rId48" Type="http://schemas.openxmlformats.org/officeDocument/2006/relationships/hyperlink" Target="https://www.bioscience.org/2021/v13e/af/870/2.htm" TargetMode="External"/><Relationship Id="rId113" Type="http://schemas.openxmlformats.org/officeDocument/2006/relationships/hyperlink" Target="https://www.bioscience.org/2021/v13e/af/870/2.htm" TargetMode="External"/><Relationship Id="rId320" Type="http://schemas.openxmlformats.org/officeDocument/2006/relationships/hyperlink" Target="https://www.bioscience.org/2021/v13e/af/870/2.htm" TargetMode="External"/><Relationship Id="rId558" Type="http://schemas.openxmlformats.org/officeDocument/2006/relationships/hyperlink" Target="https://doi.org/10.1113/jphysiol.2007.147348" TargetMode="External"/><Relationship Id="rId155" Type="http://schemas.openxmlformats.org/officeDocument/2006/relationships/hyperlink" Target="https://www.bioscience.org/2021/v13e/af/870/2.htm" TargetMode="External"/><Relationship Id="rId197" Type="http://schemas.openxmlformats.org/officeDocument/2006/relationships/hyperlink" Target="https://www.bioscience.org/2021/v13e/af/870/2.htm" TargetMode="External"/><Relationship Id="rId362" Type="http://schemas.openxmlformats.org/officeDocument/2006/relationships/hyperlink" Target="https://www.bioscience.org/2021/v13e/af/870/2.htm" TargetMode="External"/><Relationship Id="rId418" Type="http://schemas.openxmlformats.org/officeDocument/2006/relationships/hyperlink" Target="https://doi.org/10.1001/jamanetworkopen.2019.4270" TargetMode="External"/><Relationship Id="rId222" Type="http://schemas.openxmlformats.org/officeDocument/2006/relationships/hyperlink" Target="https://www.bioscience.org/2021/v13e/af/870/2.htm" TargetMode="External"/><Relationship Id="rId264" Type="http://schemas.openxmlformats.org/officeDocument/2006/relationships/hyperlink" Target="https://www.bioscience.org/2021/v13e/af/870/2.htm" TargetMode="External"/><Relationship Id="rId471" Type="http://schemas.openxmlformats.org/officeDocument/2006/relationships/hyperlink" Target="https://doi.org/10.1126/sciimmunol.aay1160" TargetMode="External"/><Relationship Id="rId17" Type="http://schemas.openxmlformats.org/officeDocument/2006/relationships/hyperlink" Target="https://www.bioscience.org/2021/v13e/af/870/2.htm" TargetMode="External"/><Relationship Id="rId59" Type="http://schemas.openxmlformats.org/officeDocument/2006/relationships/hyperlink" Target="https://www.bioscience.org/2021/v13e/af/870/2.htm" TargetMode="External"/><Relationship Id="rId124" Type="http://schemas.openxmlformats.org/officeDocument/2006/relationships/hyperlink" Target="https://www.bioscience.org/2021/v13e/af/870/2.htm" TargetMode="External"/><Relationship Id="rId527" Type="http://schemas.openxmlformats.org/officeDocument/2006/relationships/hyperlink" Target="https://doi.org/10.1034/j.1600-0846.2003.00358.x" TargetMode="External"/><Relationship Id="rId569" Type="http://schemas.openxmlformats.org/officeDocument/2006/relationships/hyperlink" Target="https://doi.org/10.3389/fimmu.2018.00073" TargetMode="External"/><Relationship Id="rId70" Type="http://schemas.openxmlformats.org/officeDocument/2006/relationships/hyperlink" Target="https://www.bioscience.org/2021/v13e/af/870/2.htm" TargetMode="External"/><Relationship Id="rId166" Type="http://schemas.openxmlformats.org/officeDocument/2006/relationships/hyperlink" Target="https://www.bioscience.org/2021/v13e/af/870/2.htm" TargetMode="External"/><Relationship Id="rId331" Type="http://schemas.openxmlformats.org/officeDocument/2006/relationships/hyperlink" Target="https://www.bioscience.org/2021/v13e/af/870/2.htm" TargetMode="External"/><Relationship Id="rId373" Type="http://schemas.openxmlformats.org/officeDocument/2006/relationships/hyperlink" Target="https://www.bioscience.org/2021/v13e/af/870/2.htm" TargetMode="External"/><Relationship Id="rId429" Type="http://schemas.openxmlformats.org/officeDocument/2006/relationships/hyperlink" Target="https://doi.org/10.1016/j.jbmt.2016.01.004" TargetMode="External"/><Relationship Id="rId580" Type="http://schemas.openxmlformats.org/officeDocument/2006/relationships/hyperlink" Target="https://doi.org/10.1172/JCI12461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bioscience.org/2021/v13e/af/870/2.htm" TargetMode="External"/><Relationship Id="rId440" Type="http://schemas.openxmlformats.org/officeDocument/2006/relationships/hyperlink" Target="https://doi.org/10.1111/j.1749-6632.2000.tb05448.x" TargetMode="External"/><Relationship Id="rId28" Type="http://schemas.openxmlformats.org/officeDocument/2006/relationships/hyperlink" Target="https://www.bioscience.org/2021/v13e/af/870/2.htm" TargetMode="External"/><Relationship Id="rId275" Type="http://schemas.openxmlformats.org/officeDocument/2006/relationships/hyperlink" Target="https://www.bioscience.org/2021/v13e/af/870/2.htm" TargetMode="External"/><Relationship Id="rId300" Type="http://schemas.openxmlformats.org/officeDocument/2006/relationships/hyperlink" Target="https://www.bioscience.org/2021/v13e/af/870/2.htm" TargetMode="External"/><Relationship Id="rId482" Type="http://schemas.openxmlformats.org/officeDocument/2006/relationships/hyperlink" Target="https://doi.org/10.1016/B978-0-7020-3425-1.00058-1" TargetMode="External"/><Relationship Id="rId538" Type="http://schemas.openxmlformats.org/officeDocument/2006/relationships/hyperlink" Target="https://doi.org/10.1016/j.bone.2012.10.013" TargetMode="External"/><Relationship Id="rId81" Type="http://schemas.openxmlformats.org/officeDocument/2006/relationships/hyperlink" Target="https://www.bioscience.org/2021/v13e/af/870/2.htm" TargetMode="External"/><Relationship Id="rId135" Type="http://schemas.openxmlformats.org/officeDocument/2006/relationships/hyperlink" Target="https://www.bioscience.org/2021/v13e/af/870/2.htm" TargetMode="External"/><Relationship Id="rId177" Type="http://schemas.openxmlformats.org/officeDocument/2006/relationships/hyperlink" Target="https://www.bioscience.org/2021/v13e/af/870/2.htm" TargetMode="External"/><Relationship Id="rId342" Type="http://schemas.openxmlformats.org/officeDocument/2006/relationships/hyperlink" Target="https://www.bioscience.org/2021/v13e/af/870/2.htm" TargetMode="External"/><Relationship Id="rId384" Type="http://schemas.openxmlformats.org/officeDocument/2006/relationships/hyperlink" Target="https://www.bioscience.org/2021/v13e/af/870/2.htm" TargetMode="External"/><Relationship Id="rId591" Type="http://schemas.openxmlformats.org/officeDocument/2006/relationships/hyperlink" Target="https://doi.org/10.2217/pmt.15.39" TargetMode="External"/><Relationship Id="rId202" Type="http://schemas.openxmlformats.org/officeDocument/2006/relationships/hyperlink" Target="https://www.bioscience.org/2021/v13e/af/870/2.htm" TargetMode="External"/><Relationship Id="rId244" Type="http://schemas.openxmlformats.org/officeDocument/2006/relationships/hyperlink" Target="https://www.bioscience.org/2021/v13e/af/870/2.htm" TargetMode="External"/><Relationship Id="rId39" Type="http://schemas.openxmlformats.org/officeDocument/2006/relationships/hyperlink" Target="https://www.bioscience.org/2021/v13e/af/870/2.htm" TargetMode="External"/><Relationship Id="rId286" Type="http://schemas.openxmlformats.org/officeDocument/2006/relationships/hyperlink" Target="https://www.bioscience.org/2021/v13e/af/870/2.htm" TargetMode="External"/><Relationship Id="rId451" Type="http://schemas.openxmlformats.org/officeDocument/2006/relationships/hyperlink" Target="https://doi.org/10.1073/pnas.1516016112" TargetMode="External"/><Relationship Id="rId493" Type="http://schemas.openxmlformats.org/officeDocument/2006/relationships/hyperlink" Target="https://doi.org/10.1016/j.ajpath.2015.09.020" TargetMode="External"/><Relationship Id="rId507" Type="http://schemas.openxmlformats.org/officeDocument/2006/relationships/hyperlink" Target="https://doi.org/10.1016/j.ejcb.2005.09.004" TargetMode="External"/><Relationship Id="rId549" Type="http://schemas.openxmlformats.org/officeDocument/2006/relationships/hyperlink" Target="https://doi.org/10.1111/j.1749-6632.2012.06597.x" TargetMode="External"/><Relationship Id="rId50" Type="http://schemas.openxmlformats.org/officeDocument/2006/relationships/hyperlink" Target="https://www.bioscience.org/2021/v13e/af/870/2.htm" TargetMode="External"/><Relationship Id="rId104" Type="http://schemas.openxmlformats.org/officeDocument/2006/relationships/hyperlink" Target="https://www.bioscience.org/2021/v13e/af/870/2.htm" TargetMode="External"/><Relationship Id="rId146" Type="http://schemas.openxmlformats.org/officeDocument/2006/relationships/hyperlink" Target="https://www.bioscience.org/2021/v13e/af/870/2.htm" TargetMode="External"/><Relationship Id="rId188" Type="http://schemas.openxmlformats.org/officeDocument/2006/relationships/hyperlink" Target="https://www.bioscience.org/2021/v13e/af/870/2.htm" TargetMode="External"/><Relationship Id="rId311" Type="http://schemas.openxmlformats.org/officeDocument/2006/relationships/hyperlink" Target="https://www.bioscience.org/2021/v13e/af/870/2.htm" TargetMode="External"/><Relationship Id="rId353" Type="http://schemas.openxmlformats.org/officeDocument/2006/relationships/hyperlink" Target="https://www.bioscience.org/2021/v13e/af/870/2.htm" TargetMode="External"/><Relationship Id="rId395" Type="http://schemas.openxmlformats.org/officeDocument/2006/relationships/hyperlink" Target="https://www.bioscience.org/2021/v13e/af/870/2.htm" TargetMode="External"/><Relationship Id="rId409" Type="http://schemas.openxmlformats.org/officeDocument/2006/relationships/hyperlink" Target="https://doi.org/10.1007/s00198-014-2784-4" TargetMode="External"/><Relationship Id="rId560" Type="http://schemas.openxmlformats.org/officeDocument/2006/relationships/hyperlink" Target="https://doi.org/10.1007/s00403-012-1265-x" TargetMode="External"/><Relationship Id="rId92" Type="http://schemas.openxmlformats.org/officeDocument/2006/relationships/hyperlink" Target="https://www.bioscience.org/2021/v13e/af/870/2.htm" TargetMode="External"/><Relationship Id="rId213" Type="http://schemas.openxmlformats.org/officeDocument/2006/relationships/hyperlink" Target="https://www.bioscience.org/2021/v13e/af/870/2.htm" TargetMode="External"/><Relationship Id="rId420" Type="http://schemas.openxmlformats.org/officeDocument/2006/relationships/hyperlink" Target="https://doi.org/10.1001/jamainternmed.2019.0899" TargetMode="External"/><Relationship Id="rId255" Type="http://schemas.openxmlformats.org/officeDocument/2006/relationships/hyperlink" Target="https://www.bioscience.org/2021/v13e/af/870/2.htm" TargetMode="External"/><Relationship Id="rId297" Type="http://schemas.openxmlformats.org/officeDocument/2006/relationships/hyperlink" Target="https://www.bioscience.org/2021/v13e/af/870/2.htm" TargetMode="External"/><Relationship Id="rId462" Type="http://schemas.openxmlformats.org/officeDocument/2006/relationships/hyperlink" Target="https://doi.org/10.1159/000358622" TargetMode="External"/><Relationship Id="rId518" Type="http://schemas.openxmlformats.org/officeDocument/2006/relationships/hyperlink" Target="https://doi.org/10.1201/9781135042653" TargetMode="External"/><Relationship Id="rId115" Type="http://schemas.openxmlformats.org/officeDocument/2006/relationships/hyperlink" Target="https://www.bioscience.org/2021/v13e/af/870/2.htm" TargetMode="External"/><Relationship Id="rId157" Type="http://schemas.openxmlformats.org/officeDocument/2006/relationships/hyperlink" Target="https://www.bioscience.org/2021/v13e/af/870/2.htm" TargetMode="External"/><Relationship Id="rId322" Type="http://schemas.openxmlformats.org/officeDocument/2006/relationships/hyperlink" Target="https://www.bioscience.org/2021/v13e/af/870/2.htm" TargetMode="External"/><Relationship Id="rId364" Type="http://schemas.openxmlformats.org/officeDocument/2006/relationships/hyperlink" Target="https://www.bioscience.org/2021/v13e/af/870/2.htm" TargetMode="External"/><Relationship Id="rId61" Type="http://schemas.openxmlformats.org/officeDocument/2006/relationships/hyperlink" Target="https://www.bioscience.org/2021/v13e/af/870/2.htm" TargetMode="External"/><Relationship Id="rId199" Type="http://schemas.openxmlformats.org/officeDocument/2006/relationships/hyperlink" Target="https://www.bioscience.org/2021/v13e/af/870/2.htm" TargetMode="External"/><Relationship Id="rId571" Type="http://schemas.openxmlformats.org/officeDocument/2006/relationships/hyperlink" Target="https://doi.org/10.1016/j.immuni.2016.02.015" TargetMode="External"/><Relationship Id="rId19" Type="http://schemas.openxmlformats.org/officeDocument/2006/relationships/hyperlink" Target="https://www.bioscience.org/2021/v13e/af/870/2.htm" TargetMode="External"/><Relationship Id="rId224" Type="http://schemas.openxmlformats.org/officeDocument/2006/relationships/hyperlink" Target="https://www.bioscience.org/2021/v13e/af/870/2.htm" TargetMode="External"/><Relationship Id="rId266" Type="http://schemas.openxmlformats.org/officeDocument/2006/relationships/hyperlink" Target="https://www.bioscience.org/2021/v13e/af/870/2.htm" TargetMode="External"/><Relationship Id="rId431" Type="http://schemas.openxmlformats.org/officeDocument/2006/relationships/hyperlink" Target="https://doi.org/10.3389/fimmu.2018.02452" TargetMode="External"/><Relationship Id="rId473" Type="http://schemas.openxmlformats.org/officeDocument/2006/relationships/hyperlink" Target="https://doi.org/10.3390/ijms19041188" TargetMode="External"/><Relationship Id="rId529" Type="http://schemas.openxmlformats.org/officeDocument/2006/relationships/hyperlink" Target="https://doi.org/10.1016/j.jbmt.2008.04.042" TargetMode="External"/><Relationship Id="rId30" Type="http://schemas.openxmlformats.org/officeDocument/2006/relationships/hyperlink" Target="https://www.bioscience.org/2021/v13e/af/870/2.htm" TargetMode="External"/><Relationship Id="rId126" Type="http://schemas.openxmlformats.org/officeDocument/2006/relationships/hyperlink" Target="https://www.bioscience.org/2021/v13e/af/870/2.htm" TargetMode="External"/><Relationship Id="rId168" Type="http://schemas.openxmlformats.org/officeDocument/2006/relationships/hyperlink" Target="https://www.bioscience.org/2021/v13e/af/870/2.htm" TargetMode="External"/><Relationship Id="rId333" Type="http://schemas.openxmlformats.org/officeDocument/2006/relationships/hyperlink" Target="https://www.bioscience.org/2021/v13e/af/870/2.htm" TargetMode="External"/><Relationship Id="rId540" Type="http://schemas.openxmlformats.org/officeDocument/2006/relationships/hyperlink" Target="https://doi.org/10.5483/BMBRep.2013.46.10.141" TargetMode="External"/><Relationship Id="rId72" Type="http://schemas.openxmlformats.org/officeDocument/2006/relationships/hyperlink" Target="https://www.bioscience.org/2021/v13e/af/870/2.htm" TargetMode="External"/><Relationship Id="rId375" Type="http://schemas.openxmlformats.org/officeDocument/2006/relationships/hyperlink" Target="https://www.bioscience.org/2021/v13e/af/870/2.htm" TargetMode="External"/><Relationship Id="rId582" Type="http://schemas.openxmlformats.org/officeDocument/2006/relationships/hyperlink" Target="https://doi.org/10.1016/j.anai.2012.03.00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bioscience.org/2021/v13e/af/870/2.htm" TargetMode="External"/><Relationship Id="rId277" Type="http://schemas.openxmlformats.org/officeDocument/2006/relationships/hyperlink" Target="https://www.bioscience.org/2021/v13e/af/870/2.htm" TargetMode="External"/><Relationship Id="rId400" Type="http://schemas.openxmlformats.org/officeDocument/2006/relationships/hyperlink" Target="https://www.bioscience.org/2021/v13e/af/870/2.htm" TargetMode="External"/><Relationship Id="rId442" Type="http://schemas.openxmlformats.org/officeDocument/2006/relationships/hyperlink" Target="https://doi.org/10.1038/s41598-017-05371-4" TargetMode="External"/><Relationship Id="rId484" Type="http://schemas.openxmlformats.org/officeDocument/2006/relationships/hyperlink" Target="https://doi.org/10.1016/j.patbio.2014.02.007" TargetMode="External"/><Relationship Id="rId137" Type="http://schemas.openxmlformats.org/officeDocument/2006/relationships/hyperlink" Target="https://www.bioscience.org/2021/v13e/af/870/2.htm" TargetMode="External"/><Relationship Id="rId302" Type="http://schemas.openxmlformats.org/officeDocument/2006/relationships/hyperlink" Target="https://www.bioscience.org/2021/v13e/af/870/2.htm" TargetMode="External"/><Relationship Id="rId344" Type="http://schemas.openxmlformats.org/officeDocument/2006/relationships/hyperlink" Target="https://www.bioscience.org/2021/v13e/af/870/2.htm" TargetMode="External"/><Relationship Id="rId41" Type="http://schemas.openxmlformats.org/officeDocument/2006/relationships/hyperlink" Target="https://www.bioscience.org/2021/v13e/af/870/2.htm" TargetMode="External"/><Relationship Id="rId83" Type="http://schemas.openxmlformats.org/officeDocument/2006/relationships/hyperlink" Target="https://www.bioscience.org/2021/v13e/af/870/2.htm" TargetMode="External"/><Relationship Id="rId179" Type="http://schemas.openxmlformats.org/officeDocument/2006/relationships/hyperlink" Target="https://www.bioscience.org/2021/v13e/af/870/2.htm" TargetMode="External"/><Relationship Id="rId386" Type="http://schemas.openxmlformats.org/officeDocument/2006/relationships/hyperlink" Target="https://www.bioscience.org/2021/v13e/af/870/2.htm" TargetMode="External"/><Relationship Id="rId551" Type="http://schemas.openxmlformats.org/officeDocument/2006/relationships/hyperlink" Target="https://doi.org/10.1016/S0165-5728(02)00270-9" TargetMode="External"/><Relationship Id="rId593" Type="http://schemas.openxmlformats.org/officeDocument/2006/relationships/hyperlink" Target="https://doi.org/10.1111/j.1526-4637.2007.00391.x" TargetMode="External"/><Relationship Id="rId190" Type="http://schemas.openxmlformats.org/officeDocument/2006/relationships/hyperlink" Target="https://www.bioscience.org/2021/v13e/af/870/2.htm" TargetMode="External"/><Relationship Id="rId204" Type="http://schemas.openxmlformats.org/officeDocument/2006/relationships/hyperlink" Target="https://www.bioscience.org/2021/v13e/af/870/2.htm" TargetMode="External"/><Relationship Id="rId246" Type="http://schemas.openxmlformats.org/officeDocument/2006/relationships/hyperlink" Target="https://www.bioscience.org/2021/v13e/af/870/2.htm" TargetMode="External"/><Relationship Id="rId288" Type="http://schemas.openxmlformats.org/officeDocument/2006/relationships/hyperlink" Target="https://www.bioscience.org/2021/v13e/af/870/2.htm" TargetMode="External"/><Relationship Id="rId411" Type="http://schemas.openxmlformats.org/officeDocument/2006/relationships/hyperlink" Target="https://doi.org/10.1016/j.jbmt.2015.01.001" TargetMode="External"/><Relationship Id="rId453" Type="http://schemas.openxmlformats.org/officeDocument/2006/relationships/hyperlink" Target="https://doi.org/10.3389/fimmu.2018.02031" TargetMode="External"/><Relationship Id="rId509" Type="http://schemas.openxmlformats.org/officeDocument/2006/relationships/hyperlink" Target="https://doi.org/10.1016/j.ejcb.2008.01.012" TargetMode="External"/><Relationship Id="rId106" Type="http://schemas.openxmlformats.org/officeDocument/2006/relationships/hyperlink" Target="https://www.bioscience.org/2021/v13e/af/870/2.htm" TargetMode="External"/><Relationship Id="rId313" Type="http://schemas.openxmlformats.org/officeDocument/2006/relationships/hyperlink" Target="https://www.bioscience.org/2021/v13e/af/870/2.htm" TargetMode="External"/><Relationship Id="rId495" Type="http://schemas.openxmlformats.org/officeDocument/2006/relationships/hyperlink" Target="https://doi.org/10.1155/2015/134708" TargetMode="External"/><Relationship Id="rId10" Type="http://schemas.openxmlformats.org/officeDocument/2006/relationships/hyperlink" Target="https://www.bioscience.org/2021/v13e/af/870/2.htm" TargetMode="External"/><Relationship Id="rId52" Type="http://schemas.openxmlformats.org/officeDocument/2006/relationships/hyperlink" Target="https://www.bioscience.org/2021/v13e/af/870/2.htm" TargetMode="External"/><Relationship Id="rId94" Type="http://schemas.openxmlformats.org/officeDocument/2006/relationships/hyperlink" Target="https://www.bioscience.org/2021/v13e/af/870/2.htm" TargetMode="External"/><Relationship Id="rId148" Type="http://schemas.openxmlformats.org/officeDocument/2006/relationships/hyperlink" Target="https://www.bioscience.org/2021/v13e/af/870/2.htm" TargetMode="External"/><Relationship Id="rId355" Type="http://schemas.openxmlformats.org/officeDocument/2006/relationships/hyperlink" Target="https://www.bioscience.org/2021/v13e/af/870/2.htm" TargetMode="External"/><Relationship Id="rId397" Type="http://schemas.openxmlformats.org/officeDocument/2006/relationships/hyperlink" Target="https://www.bioscience.org/2021/v13e/af/870/2.htm" TargetMode="External"/><Relationship Id="rId520" Type="http://schemas.openxmlformats.org/officeDocument/2006/relationships/hyperlink" Target="https://doi.org/10.1136/jcp.2008.061630" TargetMode="External"/><Relationship Id="rId562" Type="http://schemas.openxmlformats.org/officeDocument/2006/relationships/hyperlink" Target="https://doi.org/10.1016/j.yhbeh.2016.11.017" TargetMode="External"/><Relationship Id="rId215" Type="http://schemas.openxmlformats.org/officeDocument/2006/relationships/hyperlink" Target="https://www.bioscience.org/2021/v13e/af/870/2.htm" TargetMode="External"/><Relationship Id="rId257" Type="http://schemas.openxmlformats.org/officeDocument/2006/relationships/hyperlink" Target="https://www.bioscience.org/2021/v13e/af/870/2.htm" TargetMode="External"/><Relationship Id="rId422" Type="http://schemas.openxmlformats.org/officeDocument/2006/relationships/hyperlink" Target="https://doi.org/10.1172/jci.insight.125191" TargetMode="External"/><Relationship Id="rId464" Type="http://schemas.openxmlformats.org/officeDocument/2006/relationships/hyperlink" Target="https://doi.org/10.1126/sciimmunol.aat1604" TargetMode="External"/><Relationship Id="rId299" Type="http://schemas.openxmlformats.org/officeDocument/2006/relationships/hyperlink" Target="https://www.bioscience.org/2021/v13e/af/870/2.htm" TargetMode="External"/><Relationship Id="rId63" Type="http://schemas.openxmlformats.org/officeDocument/2006/relationships/hyperlink" Target="https://www.bioscience.org/2021/v13e/af/870/2.htm" TargetMode="External"/><Relationship Id="rId159" Type="http://schemas.openxmlformats.org/officeDocument/2006/relationships/hyperlink" Target="https://www.bioscience.org/2021/v13e/af/870/2.htm" TargetMode="External"/><Relationship Id="rId366" Type="http://schemas.openxmlformats.org/officeDocument/2006/relationships/hyperlink" Target="https://www.bioscience.org/2021/v13e/af/870/2.htm" TargetMode="External"/><Relationship Id="rId573" Type="http://schemas.openxmlformats.org/officeDocument/2006/relationships/hyperlink" Target="https://doi.org/10.1002/adhm.201801332" TargetMode="External"/><Relationship Id="rId226" Type="http://schemas.openxmlformats.org/officeDocument/2006/relationships/hyperlink" Target="https://www.bioscience.org/2021/v13e/af/870/2.htm" TargetMode="External"/><Relationship Id="rId433" Type="http://schemas.openxmlformats.org/officeDocument/2006/relationships/hyperlink" Target="https://doi.org/10.1016/j.ibror.2018.11.008" TargetMode="External"/><Relationship Id="rId74" Type="http://schemas.openxmlformats.org/officeDocument/2006/relationships/hyperlink" Target="https://www.bioscience.org/2021/v13e/af/870/2.htm" TargetMode="External"/><Relationship Id="rId377" Type="http://schemas.openxmlformats.org/officeDocument/2006/relationships/hyperlink" Target="https://www.bioscience.org/2021/v13e/af/870/2.htm" TargetMode="External"/><Relationship Id="rId500" Type="http://schemas.openxmlformats.org/officeDocument/2006/relationships/hyperlink" Target="https://doi.org/10.1021/bp060024v" TargetMode="External"/><Relationship Id="rId584" Type="http://schemas.openxmlformats.org/officeDocument/2006/relationships/hyperlink" Target="https://doi.org/10.1016/j.neuint.2007.06.037" TargetMode="External"/><Relationship Id="rId5" Type="http://schemas.openxmlformats.org/officeDocument/2006/relationships/image" Target="media/image1.gif"/><Relationship Id="rId237" Type="http://schemas.openxmlformats.org/officeDocument/2006/relationships/hyperlink" Target="https://www.bioscience.org/2021/v13e/af/870/2.htm" TargetMode="External"/><Relationship Id="rId444" Type="http://schemas.openxmlformats.org/officeDocument/2006/relationships/hyperlink" Target="https://doi.org/10.3389/fnbeh.2019.00113" TargetMode="External"/><Relationship Id="rId290" Type="http://schemas.openxmlformats.org/officeDocument/2006/relationships/hyperlink" Target="https://www.bioscience.org/2021/v13e/af/870/2.htm" TargetMode="External"/><Relationship Id="rId304" Type="http://schemas.openxmlformats.org/officeDocument/2006/relationships/hyperlink" Target="https://www.bioscience.org/2021/v13e/af/870/2.htm" TargetMode="External"/><Relationship Id="rId388" Type="http://schemas.openxmlformats.org/officeDocument/2006/relationships/hyperlink" Target="https://www.bioscience.org/2021/v13e/af/870/2.htm" TargetMode="External"/><Relationship Id="rId511" Type="http://schemas.openxmlformats.org/officeDocument/2006/relationships/hyperlink" Target="https://doi.org/10.1016/B978-0-7020-3425-1.00057-X" TargetMode="External"/><Relationship Id="rId85" Type="http://schemas.openxmlformats.org/officeDocument/2006/relationships/hyperlink" Target="https://www.bioscience.org/2021/v13e/af/870/2.htm" TargetMode="External"/><Relationship Id="rId150" Type="http://schemas.openxmlformats.org/officeDocument/2006/relationships/hyperlink" Target="https://www.bioscience.org/2021/v13e/af/870/2.htm" TargetMode="External"/><Relationship Id="rId595" Type="http://schemas.openxmlformats.org/officeDocument/2006/relationships/hyperlink" Target="https://doi.org/10.1017/S0954579413000849" TargetMode="External"/><Relationship Id="rId248" Type="http://schemas.openxmlformats.org/officeDocument/2006/relationships/hyperlink" Target="https://www.bioscience.org/2021/v13e/af/870/2.htm" TargetMode="External"/><Relationship Id="rId455" Type="http://schemas.openxmlformats.org/officeDocument/2006/relationships/hyperlink" Target="https://doi.org/10.1111/j.1365-2826.2010.02089.x" TargetMode="External"/><Relationship Id="rId12" Type="http://schemas.openxmlformats.org/officeDocument/2006/relationships/hyperlink" Target="https://www.bioscience.org/2021/v13e/af/870/2.htm" TargetMode="External"/><Relationship Id="rId108" Type="http://schemas.openxmlformats.org/officeDocument/2006/relationships/hyperlink" Target="https://www.bioscience.org/2021/v13e/af/870/2.htm" TargetMode="External"/><Relationship Id="rId315" Type="http://schemas.openxmlformats.org/officeDocument/2006/relationships/hyperlink" Target="https://www.bioscience.org/2021/v13e/af/870/2.htm" TargetMode="External"/><Relationship Id="rId522" Type="http://schemas.openxmlformats.org/officeDocument/2006/relationships/hyperlink" Target="https://doi.org/10.1016/j.jacc.2019.02.049" TargetMode="External"/><Relationship Id="rId96" Type="http://schemas.openxmlformats.org/officeDocument/2006/relationships/hyperlink" Target="https://www.bioscience.org/2021/v13e/af/870/2.htm" TargetMode="External"/><Relationship Id="rId161" Type="http://schemas.openxmlformats.org/officeDocument/2006/relationships/hyperlink" Target="https://www.bioscience.org/2021/v13e/af/870/2.htm" TargetMode="External"/><Relationship Id="rId399" Type="http://schemas.openxmlformats.org/officeDocument/2006/relationships/hyperlink" Target="https://www.bioscience.org/2021/v13e/af/870/2.htm" TargetMode="External"/><Relationship Id="rId259" Type="http://schemas.openxmlformats.org/officeDocument/2006/relationships/hyperlink" Target="https://www.bioscience.org/2021/v13e/af/870/2.htm" TargetMode="External"/><Relationship Id="rId466" Type="http://schemas.openxmlformats.org/officeDocument/2006/relationships/hyperlink" Target="https://doi.org/10.1007/s12272-017-0974-2" TargetMode="External"/><Relationship Id="rId23" Type="http://schemas.openxmlformats.org/officeDocument/2006/relationships/hyperlink" Target="https://www.bioscience.org/2021/v13e/af/870/2.htm" TargetMode="External"/><Relationship Id="rId119" Type="http://schemas.openxmlformats.org/officeDocument/2006/relationships/hyperlink" Target="https://www.bioscience.org/2021/v13e/af/870/2.htm" TargetMode="External"/><Relationship Id="rId326" Type="http://schemas.openxmlformats.org/officeDocument/2006/relationships/hyperlink" Target="https://www.bioscience.org/2021/v13e/af/870/2.htm" TargetMode="External"/><Relationship Id="rId533" Type="http://schemas.openxmlformats.org/officeDocument/2006/relationships/hyperlink" Target="https://doi.org/10.1152/ajpregu.00347.2013" TargetMode="External"/><Relationship Id="rId172" Type="http://schemas.openxmlformats.org/officeDocument/2006/relationships/hyperlink" Target="https://www.bioscience.org/2021/v13e/af/870/2.htm" TargetMode="External"/><Relationship Id="rId477" Type="http://schemas.openxmlformats.org/officeDocument/2006/relationships/hyperlink" Target="https://doi.org/10.1371/journal.pone.0123311" TargetMode="External"/><Relationship Id="rId600" Type="http://schemas.openxmlformats.org/officeDocument/2006/relationships/fontTable" Target="fontTable.xml"/><Relationship Id="rId337" Type="http://schemas.openxmlformats.org/officeDocument/2006/relationships/hyperlink" Target="https://www.bioscience.org/2021/v13e/af/870/2.htm" TargetMode="External"/><Relationship Id="rId34" Type="http://schemas.openxmlformats.org/officeDocument/2006/relationships/hyperlink" Target="https://www.bioscience.org/2021/v13e/af/870/2.htm" TargetMode="External"/><Relationship Id="rId544" Type="http://schemas.openxmlformats.org/officeDocument/2006/relationships/hyperlink" Target="https://doi.org/10.1080/10408398.2016.1211616" TargetMode="External"/><Relationship Id="rId183" Type="http://schemas.openxmlformats.org/officeDocument/2006/relationships/hyperlink" Target="https://www.bioscience.org/2021/v13e/af/870/2.htm" TargetMode="External"/><Relationship Id="rId390" Type="http://schemas.openxmlformats.org/officeDocument/2006/relationships/hyperlink" Target="https://www.bioscience.org/2021/v13e/af/870/2.htm" TargetMode="External"/><Relationship Id="rId404" Type="http://schemas.openxmlformats.org/officeDocument/2006/relationships/hyperlink" Target="https://doi.org/10.1038/s41435-020-0096-6" TargetMode="External"/><Relationship Id="rId250" Type="http://schemas.openxmlformats.org/officeDocument/2006/relationships/hyperlink" Target="https://www.bioscience.org/2021/v13e/af/870/2.htm" TargetMode="External"/><Relationship Id="rId488" Type="http://schemas.openxmlformats.org/officeDocument/2006/relationships/hyperlink" Target="https://doi.org/10.1084/jem.20181169" TargetMode="External"/><Relationship Id="rId45" Type="http://schemas.openxmlformats.org/officeDocument/2006/relationships/hyperlink" Target="https://www.bioscience.org/2021/v13e/af/870/2.htm" TargetMode="External"/><Relationship Id="rId110" Type="http://schemas.openxmlformats.org/officeDocument/2006/relationships/hyperlink" Target="https://www.bioscience.org/2021/v13e/af/870/2.htm" TargetMode="External"/><Relationship Id="rId348" Type="http://schemas.openxmlformats.org/officeDocument/2006/relationships/hyperlink" Target="https://www.bioscience.org/2021/v13e/af/870/2.htm" TargetMode="External"/><Relationship Id="rId555" Type="http://schemas.openxmlformats.org/officeDocument/2006/relationships/hyperlink" Target="https://doi.org/10.1111/j.1600-0625.2010.01239.x" TargetMode="External"/><Relationship Id="rId194" Type="http://schemas.openxmlformats.org/officeDocument/2006/relationships/hyperlink" Target="https://www.bioscience.org/2021/v13e/af/870/2.htm" TargetMode="External"/><Relationship Id="rId208" Type="http://schemas.openxmlformats.org/officeDocument/2006/relationships/hyperlink" Target="https://www.bioscience.org/2021/v13e/af/870/2.htm" TargetMode="External"/><Relationship Id="rId415" Type="http://schemas.openxmlformats.org/officeDocument/2006/relationships/hyperlink" Target="https://doi.org/10.1016/j.jbmt.2015.11.012" TargetMode="External"/><Relationship Id="rId261" Type="http://schemas.openxmlformats.org/officeDocument/2006/relationships/hyperlink" Target="https://www.bioscience.org/2021/v13e/af/870/2.htm" TargetMode="External"/><Relationship Id="rId499" Type="http://schemas.openxmlformats.org/officeDocument/2006/relationships/hyperlink" Target="https://doi.org/10.1371/journal.pone.001574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23991</Words>
  <Characters>131953</Characters>
  <Application>Microsoft Office Word</Application>
  <DocSecurity>0</DocSecurity>
  <Lines>1099</Lines>
  <Paragraphs>311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Van Amma</dc:creator>
  <cp:keywords/>
  <dc:description/>
  <cp:lastModifiedBy>Centrum Van Amma</cp:lastModifiedBy>
  <cp:revision>1</cp:revision>
  <dcterms:created xsi:type="dcterms:W3CDTF">2021-01-31T08:37:00Z</dcterms:created>
  <dcterms:modified xsi:type="dcterms:W3CDTF">2021-01-31T08:52:00Z</dcterms:modified>
</cp:coreProperties>
</file>